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6207DF" w:rsidRDefault="006207DF" w:rsidP="00095F0D"/>
    <w:p w:rsidR="00095F0D" w:rsidRPr="007824FE" w:rsidRDefault="00095F0D" w:rsidP="00095F0D">
      <w:pPr>
        <w:jc w:val="center"/>
        <w:rPr>
          <w:b/>
          <w:sz w:val="28"/>
          <w:szCs w:val="28"/>
        </w:rPr>
      </w:pPr>
      <w:r w:rsidRPr="007824FE">
        <w:rPr>
          <w:b/>
          <w:sz w:val="28"/>
          <w:szCs w:val="28"/>
        </w:rPr>
        <w:t>Versicherungsschutz bei Vereinsveranstaltungen</w:t>
      </w:r>
    </w:p>
    <w:p w:rsidR="00095F0D" w:rsidRDefault="00095F0D" w:rsidP="00095F0D">
      <w:pPr>
        <w:rPr>
          <w:b/>
          <w:szCs w:val="22"/>
        </w:rPr>
      </w:pPr>
    </w:p>
    <w:p w:rsidR="00095F0D" w:rsidRPr="00095F0D" w:rsidRDefault="00095F0D" w:rsidP="00095F0D">
      <w:pPr>
        <w:rPr>
          <w:b/>
        </w:rPr>
      </w:pPr>
      <w:r w:rsidRPr="00095F0D">
        <w:rPr>
          <w:b/>
        </w:rPr>
        <w:t>Eigenschäden</w:t>
      </w:r>
    </w:p>
    <w:p w:rsidR="00095F0D" w:rsidRPr="007824FE" w:rsidRDefault="00095F0D" w:rsidP="00095F0D">
      <w:r w:rsidRPr="007824FE">
        <w:t xml:space="preserve">Für eigene Körperschäden der Vereinsmitglieder (z.B. durch Unfälle) besteht grundsätzlich </w:t>
      </w:r>
      <w:r w:rsidRPr="007824FE">
        <w:rPr>
          <w:b/>
          <w:bCs/>
          <w:u w:val="single"/>
        </w:rPr>
        <w:t>kein</w:t>
      </w:r>
      <w:r w:rsidRPr="007824FE">
        <w:t xml:space="preserve"> Ve</w:t>
      </w:r>
      <w:r w:rsidRPr="007824FE">
        <w:t>r</w:t>
      </w:r>
      <w:r w:rsidRPr="007824FE">
        <w:t>sicherungsschutz in der gesetzlichen Unfallversicherung de</w:t>
      </w:r>
      <w:r>
        <w:t>r Kommunalen Unfallversicherung (KUVB)</w:t>
      </w:r>
      <w:r w:rsidRPr="007824FE">
        <w:t>!</w:t>
      </w:r>
    </w:p>
    <w:p w:rsidR="00095F0D" w:rsidRPr="007824FE" w:rsidRDefault="00095F0D" w:rsidP="00095F0D"/>
    <w:p w:rsidR="00095F0D" w:rsidRPr="007824FE" w:rsidRDefault="00095F0D" w:rsidP="00095F0D">
      <w:r w:rsidRPr="007824FE">
        <w:t xml:space="preserve">Hier ist der </w:t>
      </w:r>
      <w:r w:rsidRPr="007824FE">
        <w:t>Abschluss</w:t>
      </w:r>
      <w:r w:rsidRPr="007824FE">
        <w:t xml:space="preserve"> einer Unfall- Zusatzversicherung zu empfehlen, die allerdings nur die Verein</w:t>
      </w:r>
      <w:r w:rsidRPr="007824FE">
        <w:t>s</w:t>
      </w:r>
      <w:r w:rsidRPr="007824FE">
        <w:t>mitglieder umfasst.</w:t>
      </w:r>
    </w:p>
    <w:p w:rsidR="00095F0D" w:rsidRPr="007824FE" w:rsidRDefault="00095F0D" w:rsidP="00095F0D"/>
    <w:p w:rsidR="00095F0D" w:rsidRPr="007824FE" w:rsidRDefault="00095F0D" w:rsidP="00095F0D">
      <w:r w:rsidRPr="007824FE">
        <w:t xml:space="preserve">Dient jedoch die Veranstaltung im </w:t>
      </w:r>
      <w:r w:rsidRPr="007824FE">
        <w:t>Wesentlichen</w:t>
      </w:r>
      <w:r w:rsidRPr="007824FE">
        <w:t xml:space="preserve"> den Zwecken der gemeindlichen Einrichtung Feuerwehr (Information der Bevölkerung über die Aufgaben und die Arbeit „ihrer“ Feue</w:t>
      </w:r>
      <w:r w:rsidRPr="007824FE">
        <w:t>r</w:t>
      </w:r>
      <w:r w:rsidRPr="007824FE">
        <w:t>wehr; Nachwuchs- und Mitgliederwerbung) besteht jedoch Versicherungsschutz über d</w:t>
      </w:r>
      <w:r>
        <w:t>ie KUVB</w:t>
      </w:r>
      <w:r w:rsidRPr="007824FE">
        <w:t>.</w:t>
      </w:r>
    </w:p>
    <w:p w:rsidR="00095F0D" w:rsidRPr="007824FE" w:rsidRDefault="00095F0D" w:rsidP="00095F0D"/>
    <w:p w:rsidR="00095F0D" w:rsidRPr="00095F0D" w:rsidRDefault="00095F0D" w:rsidP="00095F0D">
      <w:pPr>
        <w:rPr>
          <w:b/>
        </w:rPr>
      </w:pPr>
      <w:r w:rsidRPr="00095F0D">
        <w:rPr>
          <w:b/>
        </w:rPr>
        <w:t>Fremdschäden (Haftpflichtschäden)</w:t>
      </w:r>
    </w:p>
    <w:p w:rsidR="00095F0D" w:rsidRPr="007824FE" w:rsidRDefault="00095F0D" w:rsidP="00095F0D">
      <w:r w:rsidRPr="007824FE">
        <w:t>Kommunen, die eine Zusatz-Haftpflichtversicherung für die Erfüllung freiwilliger Aufgaben bei der Versicherungskammer Bayern abgeschlossen haben, haben gleichzeitig auch eine Haftpflichtversich</w:t>
      </w:r>
      <w:r w:rsidRPr="007824FE">
        <w:t>e</w:t>
      </w:r>
      <w:r w:rsidRPr="007824FE">
        <w:t>rung für den Feuerwehrverein. Hier empfiehlt sich, mit der Gemeinde oder im Zweifelsfall mit der Versicherungskammer Bayern Rücksprache zu nehmen, ob eine dera</w:t>
      </w:r>
      <w:r w:rsidRPr="007824FE">
        <w:t>r</w:t>
      </w:r>
      <w:r w:rsidRPr="007824FE">
        <w:t>tige Versicherung auch tatsächlich abgeschlossen wurde. Besteht diese Versicherung, ist d</w:t>
      </w:r>
      <w:r w:rsidRPr="007824FE">
        <w:t>a</w:t>
      </w:r>
      <w:r w:rsidRPr="007824FE">
        <w:t>mit in aller Regel auch eine Veranstalte</w:t>
      </w:r>
      <w:r w:rsidRPr="007824FE">
        <w:t>r</w:t>
      </w:r>
      <w:r w:rsidRPr="007824FE">
        <w:t>haftpflicht abgedeckt.</w:t>
      </w:r>
    </w:p>
    <w:p w:rsidR="00095F0D" w:rsidRPr="007824FE" w:rsidRDefault="00095F0D" w:rsidP="00095F0D"/>
    <w:p w:rsidR="00095F0D" w:rsidRPr="007824FE" w:rsidRDefault="00095F0D" w:rsidP="00095F0D">
      <w:r w:rsidRPr="007824FE">
        <w:t>Beispiele für versicherte Tätigkeiten:</w:t>
      </w:r>
    </w:p>
    <w:p w:rsidR="00095F0D" w:rsidRPr="007824FE" w:rsidRDefault="00095F0D" w:rsidP="00095F0D">
      <w:pPr>
        <w:numPr>
          <w:ilvl w:val="0"/>
          <w:numId w:val="18"/>
        </w:numPr>
        <w:overflowPunct/>
        <w:autoSpaceDE/>
        <w:autoSpaceDN/>
        <w:adjustRightInd/>
        <w:textAlignment w:val="auto"/>
      </w:pPr>
      <w:r w:rsidRPr="007824FE">
        <w:t>Nutzer von Grundstücken, Gebäuden, Räumlichkeiten und Einrichtungen für sa</w:t>
      </w:r>
      <w:r w:rsidRPr="007824FE">
        <w:t>t</w:t>
      </w:r>
      <w:r w:rsidRPr="007824FE">
        <w:t>zungsgemäße Zwecke</w:t>
      </w:r>
    </w:p>
    <w:p w:rsidR="00095F0D" w:rsidRPr="007824FE" w:rsidRDefault="00095F0D" w:rsidP="00095F0D">
      <w:pPr>
        <w:numPr>
          <w:ilvl w:val="0"/>
          <w:numId w:val="18"/>
        </w:numPr>
        <w:overflowPunct/>
        <w:autoSpaceDE/>
        <w:autoSpaceDN/>
        <w:adjustRightInd/>
        <w:textAlignment w:val="auto"/>
      </w:pPr>
      <w:r w:rsidRPr="007824FE">
        <w:t>Zeltlager, Ausflüge, Freizeiten</w:t>
      </w:r>
    </w:p>
    <w:p w:rsidR="00095F0D" w:rsidRPr="007824FE" w:rsidRDefault="00095F0D" w:rsidP="00095F0D">
      <w:pPr>
        <w:numPr>
          <w:ilvl w:val="0"/>
          <w:numId w:val="18"/>
        </w:numPr>
        <w:overflowPunct/>
        <w:autoSpaceDE/>
        <w:autoSpaceDN/>
        <w:adjustRightInd/>
        <w:textAlignment w:val="auto"/>
      </w:pPr>
      <w:r w:rsidRPr="007824FE">
        <w:t>Gesellschaftliche Veranstaltungen und deren Vorbereitung (z.B. Kameradschaftsabe</w:t>
      </w:r>
      <w:r w:rsidRPr="007824FE">
        <w:t>n</w:t>
      </w:r>
      <w:r w:rsidRPr="007824FE">
        <w:t>de, Weihnachtsfeier, Karnevalsveranstaltungen)</w:t>
      </w:r>
    </w:p>
    <w:p w:rsidR="00095F0D" w:rsidRPr="007824FE" w:rsidRDefault="00095F0D" w:rsidP="00095F0D">
      <w:pPr>
        <w:numPr>
          <w:ilvl w:val="0"/>
          <w:numId w:val="18"/>
        </w:numPr>
        <w:overflowPunct/>
        <w:autoSpaceDE/>
        <w:autoSpaceDN/>
        <w:adjustRightInd/>
        <w:textAlignment w:val="auto"/>
      </w:pPr>
      <w:r w:rsidRPr="007824FE">
        <w:t>Organisation, Vorbereitung und Teilnahme an Festumzügen, Feuerwehrfesten, Fa</w:t>
      </w:r>
      <w:r w:rsidRPr="007824FE">
        <w:t>h</w:t>
      </w:r>
      <w:r w:rsidRPr="007824FE">
        <w:t>nenweihen, Vereinsjubiläen etc.</w:t>
      </w:r>
    </w:p>
    <w:p w:rsidR="00095F0D" w:rsidRPr="007824FE" w:rsidRDefault="00095F0D" w:rsidP="00095F0D">
      <w:pPr>
        <w:numPr>
          <w:ilvl w:val="0"/>
          <w:numId w:val="18"/>
        </w:numPr>
        <w:overflowPunct/>
        <w:autoSpaceDE/>
        <w:autoSpaceDN/>
        <w:adjustRightInd/>
        <w:textAlignment w:val="auto"/>
      </w:pPr>
      <w:r w:rsidRPr="007824FE">
        <w:t>Wohltätigkeitsveranstaltungen / Spendensammlungen</w:t>
      </w:r>
    </w:p>
    <w:p w:rsidR="00095F0D" w:rsidRPr="007824FE" w:rsidRDefault="00095F0D" w:rsidP="00095F0D">
      <w:pPr>
        <w:numPr>
          <w:ilvl w:val="0"/>
          <w:numId w:val="18"/>
        </w:numPr>
        <w:overflowPunct/>
        <w:autoSpaceDE/>
        <w:autoSpaceDN/>
        <w:adjustRightInd/>
        <w:textAlignment w:val="auto"/>
      </w:pPr>
      <w:r w:rsidRPr="007824FE">
        <w:t>Eigenbewirtschaftung von Zelten und sonstigen Veranstaltungen</w:t>
      </w:r>
    </w:p>
    <w:p w:rsidR="00095F0D" w:rsidRPr="007824FE" w:rsidRDefault="00095F0D" w:rsidP="00095F0D">
      <w:pPr>
        <w:numPr>
          <w:ilvl w:val="0"/>
          <w:numId w:val="18"/>
        </w:numPr>
        <w:overflowPunct/>
        <w:autoSpaceDE/>
        <w:autoSpaceDN/>
        <w:adjustRightInd/>
        <w:textAlignment w:val="auto"/>
      </w:pPr>
      <w:r w:rsidRPr="007824FE">
        <w:t>Mitgliederwerbung in der Öffentlichkeit / von Haus zu Haus</w:t>
      </w:r>
    </w:p>
    <w:p w:rsidR="00095F0D" w:rsidRPr="007824FE" w:rsidRDefault="00095F0D" w:rsidP="00095F0D">
      <w:pPr>
        <w:numPr>
          <w:ilvl w:val="0"/>
          <w:numId w:val="18"/>
        </w:numPr>
        <w:overflowPunct/>
        <w:autoSpaceDE/>
        <w:autoSpaceDN/>
        <w:adjustRightInd/>
        <w:textAlignment w:val="auto"/>
      </w:pPr>
      <w:r w:rsidRPr="007824FE">
        <w:t>Sportliche Wettkämpfe einschließlich des erforderlichen Trainings</w:t>
      </w:r>
    </w:p>
    <w:p w:rsidR="00095F0D" w:rsidRPr="007824FE" w:rsidRDefault="00095F0D" w:rsidP="00095F0D">
      <w:pPr>
        <w:numPr>
          <w:ilvl w:val="0"/>
          <w:numId w:val="18"/>
        </w:numPr>
        <w:overflowPunct/>
        <w:autoSpaceDE/>
        <w:autoSpaceDN/>
        <w:adjustRightInd/>
        <w:textAlignment w:val="auto"/>
      </w:pPr>
      <w:r w:rsidRPr="007824FE">
        <w:t>Werbemaßnahmen für Veranstaltungen des Feuerwehrvereins (z.B. Plakatierung, Flugblat</w:t>
      </w:r>
      <w:r w:rsidRPr="007824FE">
        <w:t>t</w:t>
      </w:r>
      <w:r w:rsidRPr="007824FE">
        <w:t>verteilung)</w:t>
      </w:r>
    </w:p>
    <w:p w:rsidR="00095F0D" w:rsidRPr="007824FE" w:rsidRDefault="00095F0D" w:rsidP="00095F0D">
      <w:pPr>
        <w:numPr>
          <w:ilvl w:val="0"/>
          <w:numId w:val="18"/>
        </w:numPr>
        <w:overflowPunct/>
        <w:autoSpaceDE/>
        <w:autoSpaceDN/>
        <w:adjustRightInd/>
        <w:textAlignment w:val="auto"/>
      </w:pPr>
      <w:proofErr w:type="spellStart"/>
      <w:r w:rsidRPr="007824FE">
        <w:t>Kassierdienst</w:t>
      </w:r>
      <w:proofErr w:type="spellEnd"/>
      <w:r w:rsidRPr="007824FE">
        <w:t xml:space="preserve"> und Botengänge für den Feuerwehrverein</w:t>
      </w:r>
    </w:p>
    <w:p w:rsidR="00095F0D" w:rsidRPr="007824FE" w:rsidRDefault="00095F0D" w:rsidP="00095F0D"/>
    <w:p w:rsidR="00095F0D" w:rsidRPr="00095F0D" w:rsidRDefault="00095F0D" w:rsidP="00095F0D">
      <w:pPr>
        <w:rPr>
          <w:b/>
        </w:rPr>
      </w:pPr>
      <w:r w:rsidRPr="00095F0D">
        <w:rPr>
          <w:b/>
        </w:rPr>
        <w:t>Versicherungsschutz für Feuerwehrfahrzeuge</w:t>
      </w:r>
    </w:p>
    <w:p w:rsidR="00095F0D" w:rsidRPr="007824FE" w:rsidRDefault="00095F0D" w:rsidP="00095F0D">
      <w:r w:rsidRPr="007824FE">
        <w:t>Hinweis: Sollen Fahrzeuge und/oder Geräte der gemeindlichen Einrichtung Feuerwehr im Rahmen der Vereinsveranstaltung mit verwendet oder eingesetzt werden, sollte hierfür im Vorfeld die Zustimmung der Gemeinde eingeholt werden.</w:t>
      </w:r>
    </w:p>
    <w:p w:rsidR="00095F0D" w:rsidRPr="007824FE" w:rsidRDefault="00095F0D" w:rsidP="00095F0D"/>
    <w:p w:rsidR="00095F0D" w:rsidRPr="007824FE" w:rsidRDefault="00095F0D" w:rsidP="00095F0D">
      <w:r w:rsidRPr="007824FE">
        <w:t>In der Kraftfahrt-Haftpflichtversicherung ist grundsätzliche der bestimmungsgemäße Gebrauch als Feuerwehrfahrzeug, also z.B. auch bei Rundfahrten bei einem „Tag der offenen Tür“.</w:t>
      </w:r>
    </w:p>
    <w:p w:rsidR="00095F0D" w:rsidRDefault="00095F0D" w:rsidP="00095F0D"/>
    <w:p w:rsidR="00095F0D" w:rsidRPr="00095F0D" w:rsidRDefault="00095F0D" w:rsidP="00095F0D">
      <w:pPr>
        <w:rPr>
          <w:b/>
        </w:rPr>
      </w:pPr>
      <w:r w:rsidRPr="00095F0D">
        <w:rPr>
          <w:b/>
        </w:rPr>
        <w:t>Exkurs: Versicherungsschutz bei Veranstaltungen der Jugendfeuerwehr</w:t>
      </w:r>
    </w:p>
    <w:p w:rsidR="00095F0D" w:rsidRPr="007824FE" w:rsidRDefault="00095F0D" w:rsidP="00095F0D">
      <w:r>
        <w:t>Die KUVB</w:t>
      </w:r>
      <w:r w:rsidRPr="007824FE">
        <w:t xml:space="preserve"> gewährt Versicherung</w:t>
      </w:r>
      <w:r w:rsidRPr="007824FE">
        <w:t>s</w:t>
      </w:r>
      <w:r w:rsidRPr="007824FE">
        <w:t>schutz auch bei Veranstaltungen, bei denen auch reine Freizeitaktivitäten neben dem eigentl</w:t>
      </w:r>
      <w:r w:rsidRPr="007824FE">
        <w:t>i</w:t>
      </w:r>
      <w:r w:rsidRPr="007824FE">
        <w:t>chen Dienst durchgeführt werden.</w:t>
      </w:r>
    </w:p>
    <w:p w:rsidR="00095F0D" w:rsidRPr="007824FE" w:rsidRDefault="00095F0D" w:rsidP="00095F0D"/>
    <w:p w:rsidR="00095F0D" w:rsidRPr="007824FE" w:rsidRDefault="00095F0D" w:rsidP="00095F0D">
      <w:r w:rsidRPr="007824FE">
        <w:t>Gemeinschaftsveranstaltungen im Freizeitbereich dienen der Teambildung und stärken das Zusa</w:t>
      </w:r>
      <w:r w:rsidRPr="007824FE">
        <w:t>m</w:t>
      </w:r>
      <w:r w:rsidRPr="007824FE">
        <w:t>mengehörigkeitsgefühl</w:t>
      </w:r>
    </w:p>
    <w:p w:rsidR="00095F0D" w:rsidRPr="007824FE" w:rsidRDefault="00095F0D" w:rsidP="00095F0D"/>
    <w:p w:rsidR="00095F0D" w:rsidRPr="007824FE" w:rsidRDefault="00095F0D" w:rsidP="00095F0D">
      <w:r w:rsidRPr="007824FE">
        <w:t>Voraussetzungen:</w:t>
      </w:r>
    </w:p>
    <w:p w:rsidR="00095F0D" w:rsidRPr="007824FE" w:rsidRDefault="00095F0D" w:rsidP="00095F0D">
      <w:pPr>
        <w:numPr>
          <w:ilvl w:val="0"/>
          <w:numId w:val="13"/>
        </w:numPr>
        <w:overflowPunct/>
        <w:autoSpaceDE/>
        <w:autoSpaceDN/>
        <w:adjustRightInd/>
        <w:textAlignment w:val="auto"/>
      </w:pPr>
      <w:r w:rsidRPr="007824FE">
        <w:t>Die durchgeführte Freizeitaktivität muss wesentlich dem Hilfeleistungsunternehmen „Feuerwehr“ dienen, d.h. es muss ein angemessener Gemeinschaftszweck im Vorde</w:t>
      </w:r>
      <w:r w:rsidRPr="007824FE">
        <w:t>r</w:t>
      </w:r>
      <w:r w:rsidRPr="007824FE">
        <w:t>grund stehen.</w:t>
      </w:r>
    </w:p>
    <w:p w:rsidR="00095F0D" w:rsidRPr="007824FE" w:rsidRDefault="00095F0D" w:rsidP="00095F0D">
      <w:pPr>
        <w:numPr>
          <w:ilvl w:val="0"/>
          <w:numId w:val="14"/>
        </w:numPr>
        <w:overflowPunct/>
        <w:autoSpaceDE/>
        <w:autoSpaceDN/>
        <w:adjustRightInd/>
        <w:textAlignment w:val="auto"/>
      </w:pPr>
      <w:r w:rsidRPr="007824FE">
        <w:t>Die Teilnehmer sind Mitglieder der Jugendfeuerwehr.</w:t>
      </w:r>
    </w:p>
    <w:p w:rsidR="00095F0D" w:rsidRPr="007824FE" w:rsidRDefault="00095F0D" w:rsidP="00095F0D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 w:rsidRPr="007824FE">
        <w:t>Die Altersgrenzen des Bayerischen Feuerwehrgesetzes werden eingehalten.</w:t>
      </w:r>
    </w:p>
    <w:p w:rsidR="00095F0D" w:rsidRPr="007824FE" w:rsidRDefault="00095F0D" w:rsidP="00095F0D">
      <w:pPr>
        <w:numPr>
          <w:ilvl w:val="0"/>
          <w:numId w:val="16"/>
        </w:numPr>
        <w:overflowPunct/>
        <w:autoSpaceDE/>
        <w:autoSpaceDN/>
        <w:adjustRightInd/>
        <w:textAlignment w:val="auto"/>
      </w:pPr>
      <w:r w:rsidRPr="007824FE">
        <w:t>Der Jugendwart bzw. dessen Stellvertreter führt die Veranstaltung in Abstimmung mit dem Kommandanten durch.</w:t>
      </w:r>
    </w:p>
    <w:p w:rsidR="00095F0D" w:rsidRPr="007824FE" w:rsidRDefault="00095F0D" w:rsidP="00095F0D">
      <w:pPr>
        <w:numPr>
          <w:ilvl w:val="0"/>
          <w:numId w:val="17"/>
        </w:numPr>
        <w:overflowPunct/>
        <w:autoSpaceDE/>
        <w:autoSpaceDN/>
        <w:adjustRightInd/>
        <w:textAlignment w:val="auto"/>
      </w:pPr>
      <w:r w:rsidRPr="007824FE">
        <w:t>Die Veranstaltung steht allen Angehörigen der Jugendfeuerwehr offen.</w:t>
      </w:r>
    </w:p>
    <w:p w:rsidR="00095F0D" w:rsidRPr="007824FE" w:rsidRDefault="00095F0D" w:rsidP="00095F0D"/>
    <w:p w:rsidR="00095F0D" w:rsidRPr="007824FE" w:rsidRDefault="00095F0D" w:rsidP="00095F0D">
      <w:r w:rsidRPr="007824FE">
        <w:t>Es wird empfohlen, bei der zuständigen Gemeindeverwaltung nachzufragen, ob und gegeb</w:t>
      </w:r>
      <w:r w:rsidRPr="007824FE">
        <w:t>e</w:t>
      </w:r>
      <w:r w:rsidRPr="007824FE">
        <w:t>nenfalls welche Versicherungen bereits über die Kommune und/oder den Landkreis für die Feuerwehren oder den Feuerwehrverein abgeschlossen wurden.</w:t>
      </w:r>
    </w:p>
    <w:p w:rsidR="00095F0D" w:rsidRPr="007824FE" w:rsidRDefault="00095F0D" w:rsidP="00095F0D">
      <w:bookmarkStart w:id="0" w:name="_GoBack"/>
      <w:bookmarkEnd w:id="0"/>
    </w:p>
    <w:p w:rsidR="00095F0D" w:rsidRPr="007824FE" w:rsidRDefault="00095F0D" w:rsidP="00095F0D">
      <w:r w:rsidRPr="007824FE">
        <w:t>Weitergehend wird hierzu auch auf das Merkblatt 1.09 „Versicherungsschutz für die Freiwi</w:t>
      </w:r>
      <w:r w:rsidRPr="007824FE">
        <w:t>l</w:t>
      </w:r>
      <w:r w:rsidRPr="007824FE">
        <w:t>ligen Fe</w:t>
      </w:r>
      <w:r w:rsidRPr="007824FE">
        <w:t>u</w:t>
      </w:r>
      <w:r w:rsidRPr="007824FE">
        <w:t>erwehren Bayerns“ der Staatlichen Feuerwehrschule Würzburg verwiesen.</w:t>
      </w:r>
    </w:p>
    <w:p w:rsidR="00095F0D" w:rsidRPr="007824FE" w:rsidRDefault="00095F0D" w:rsidP="00095F0D"/>
    <w:p w:rsidR="00095F0D" w:rsidRPr="007824FE" w:rsidRDefault="00095F0D" w:rsidP="00095F0D">
      <w:pPr>
        <w:rPr>
          <w:rFonts w:cs="Arial"/>
        </w:rPr>
      </w:pPr>
    </w:p>
    <w:p w:rsidR="00095F0D" w:rsidRPr="007824FE" w:rsidRDefault="00095F0D" w:rsidP="00095F0D">
      <w:pPr>
        <w:rPr>
          <w:rFonts w:cs="Arial"/>
        </w:rPr>
      </w:pPr>
    </w:p>
    <w:p w:rsidR="00095F0D" w:rsidRPr="00CA6F1B" w:rsidRDefault="00095F0D" w:rsidP="00095F0D"/>
    <w:sectPr w:rsidR="00095F0D" w:rsidRPr="00CA6F1B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BE9"/>
    <w:multiLevelType w:val="hybridMultilevel"/>
    <w:tmpl w:val="51BC13A6"/>
    <w:lvl w:ilvl="0" w:tplc="3B78F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42121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37BA6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C7F8E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C10EE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95B02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ECCAB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2B7CC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B9E88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abstractNum w:abstractNumId="4" w15:restartNumberingAfterBreak="0">
    <w:nsid w:val="1FAC524D"/>
    <w:multiLevelType w:val="hybridMultilevel"/>
    <w:tmpl w:val="1DF48C46"/>
    <w:lvl w:ilvl="0" w:tplc="E4A2D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E04A0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F470F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F0D81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CF06C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DC149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1D50C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313AD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8CD64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abstractNum w:abstractNumId="5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80CCF"/>
    <w:multiLevelType w:val="hybridMultilevel"/>
    <w:tmpl w:val="045239AA"/>
    <w:lvl w:ilvl="0" w:tplc="B0986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A768B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63DA2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55786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0198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BF5CE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D4A42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D33C5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259A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abstractNum w:abstractNumId="11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07FD9"/>
    <w:multiLevelType w:val="hybridMultilevel"/>
    <w:tmpl w:val="07049B36"/>
    <w:lvl w:ilvl="0" w:tplc="F63AA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50CE4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821A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D60AE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4C6C3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70A6E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E3C6E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CD64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99B42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abstractNum w:abstractNumId="14" w15:restartNumberingAfterBreak="0">
    <w:nsid w:val="6E661F9F"/>
    <w:multiLevelType w:val="hybridMultilevel"/>
    <w:tmpl w:val="967A68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062F"/>
    <w:multiLevelType w:val="hybridMultilevel"/>
    <w:tmpl w:val="DBD4007C"/>
    <w:lvl w:ilvl="0" w:tplc="126CF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B69CF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A06E1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3AF8A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56207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F7D2C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79649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AC6C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85C8E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abstractNum w:abstractNumId="17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7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15"/>
  </w:num>
  <w:num w:numId="13">
    <w:abstractNumId w:val="3"/>
  </w:num>
  <w:num w:numId="14">
    <w:abstractNumId w:val="16"/>
  </w:num>
  <w:num w:numId="15">
    <w:abstractNumId w:val="4"/>
  </w:num>
  <w:num w:numId="16">
    <w:abstractNumId w:val="13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95F0D"/>
    <w:rsid w:val="006207DF"/>
    <w:rsid w:val="008A38EE"/>
    <w:rsid w:val="0093449C"/>
    <w:rsid w:val="00B00016"/>
    <w:rsid w:val="00CA6F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56C0A82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2</Pages>
  <Words>502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2019-01-29T14:30:00Z</dcterms:created>
  <dcterms:modified xsi:type="dcterms:W3CDTF">2019-01-29T14:30:00Z</dcterms:modified>
</cp:coreProperties>
</file>