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252697" w:rsidRDefault="00252697" w:rsidP="003242C6">
      <w:pPr>
        <w:ind w:right="425"/>
        <w:rPr>
          <w:rFonts w:cs="Arial"/>
          <w:sz w:val="24"/>
          <w:szCs w:val="24"/>
        </w:rPr>
      </w:pPr>
    </w:p>
    <w:p w:rsidR="003242C6" w:rsidRPr="00F76725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center"/>
        <w:rPr>
          <w:rFonts w:cs="Arial"/>
          <w:b/>
          <w:sz w:val="28"/>
          <w:szCs w:val="28"/>
        </w:rPr>
      </w:pPr>
      <w:r w:rsidRPr="00F76725">
        <w:rPr>
          <w:rFonts w:cs="Arial"/>
          <w:b/>
          <w:sz w:val="28"/>
          <w:szCs w:val="28"/>
        </w:rPr>
        <w:t>Allgemeine Hinweise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  <w:r w:rsidRPr="0047658E">
        <w:rPr>
          <w:rFonts w:cs="Arial"/>
          <w:b/>
        </w:rPr>
        <w:t>Zuwendungen an Mitglieder: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Selbstlosigkeit des Vereins</w:t>
      </w:r>
      <w:r>
        <w:rPr>
          <w:rFonts w:cs="Arial"/>
        </w:rPr>
        <w:t>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§ 55 Nr. 1 AO Mittel der Körperschaft nur für satzungsgemäße Zwecke verwendet werden</w:t>
      </w:r>
      <w:r>
        <w:rPr>
          <w:rFonts w:cs="Arial"/>
        </w:rPr>
        <w:t>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Die Mitglieder dürfen keine Gewinnanteile und in ihrer Eigenschaft als Mitglieder auch keine sonstigen Zuwendungen aus Mitteln der Körperschaft erhalten.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§ 55 Nr. 3 AO Die Körperschaft darf keine Person durch Aus</w:t>
      </w:r>
      <w:r>
        <w:rPr>
          <w:rFonts w:cs="Arial"/>
        </w:rPr>
        <w:t>gaben, die dem Zweck der Körpe</w:t>
      </w:r>
      <w:r>
        <w:rPr>
          <w:rFonts w:cs="Arial"/>
        </w:rPr>
        <w:t>r</w:t>
      </w:r>
      <w:r>
        <w:rPr>
          <w:rFonts w:cs="Arial"/>
        </w:rPr>
        <w:t xml:space="preserve">schaft </w:t>
      </w:r>
      <w:r w:rsidRPr="0047658E">
        <w:rPr>
          <w:rFonts w:cs="Arial"/>
        </w:rPr>
        <w:t>fremd sind, oder durch unverhältnismäßig hohe Vergütungen begünstigen.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Dies gilt nicht, soweit es sich um Annehmlichkeiten handelt, wie sie im Rahmen der Betreuung</w:t>
      </w:r>
      <w:r>
        <w:rPr>
          <w:rFonts w:cs="Arial"/>
        </w:rPr>
        <w:t xml:space="preserve"> </w:t>
      </w:r>
      <w:r w:rsidRPr="0047658E">
        <w:rPr>
          <w:rFonts w:cs="Arial"/>
        </w:rPr>
        <w:t>von Mitgliedern allgemein üblich und nach allgemeiner Verkehrsauffassung als angemessen</w:t>
      </w:r>
      <w:r>
        <w:rPr>
          <w:rFonts w:cs="Arial"/>
        </w:rPr>
        <w:t xml:space="preserve"> </w:t>
      </w:r>
      <w:r w:rsidRPr="0047658E">
        <w:rPr>
          <w:rFonts w:cs="Arial"/>
        </w:rPr>
        <w:t>anz</w:t>
      </w:r>
      <w:r w:rsidRPr="0047658E">
        <w:rPr>
          <w:rFonts w:cs="Arial"/>
        </w:rPr>
        <w:t>u</w:t>
      </w:r>
      <w:r w:rsidRPr="0047658E">
        <w:rPr>
          <w:rFonts w:cs="Arial"/>
        </w:rPr>
        <w:t>sehen sind (zu § 55 Abs. 1 Nr. 10 AEAO).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Dies sind:</w:t>
      </w:r>
    </w:p>
    <w:p w:rsidR="003242C6" w:rsidRPr="003242C6" w:rsidRDefault="003242C6" w:rsidP="003242C6">
      <w:pPr>
        <w:numPr>
          <w:ilvl w:val="0"/>
          <w:numId w:val="27"/>
        </w:numPr>
        <w:tabs>
          <w:tab w:val="left" w:pos="2520"/>
          <w:tab w:val="left" w:pos="5580"/>
          <w:tab w:val="left" w:pos="10260"/>
        </w:tabs>
        <w:overflowPunct/>
        <w:autoSpaceDE/>
        <w:autoSpaceDN/>
        <w:adjustRightInd/>
        <w:ind w:right="-468"/>
        <w:jc w:val="both"/>
        <w:textAlignment w:val="auto"/>
        <w:rPr>
          <w:rFonts w:cs="Arial"/>
        </w:rPr>
      </w:pPr>
      <w:r w:rsidRPr="0047658E">
        <w:rPr>
          <w:rFonts w:cs="Arial"/>
        </w:rPr>
        <w:t>Aufmerksamkeiten (Blumen, Wein, Geschenkkorb) z.B. bei persönlichen Ereignissen des</w:t>
      </w:r>
      <w:r>
        <w:rPr>
          <w:rFonts w:cs="Arial"/>
        </w:rPr>
        <w:t xml:space="preserve"> </w:t>
      </w:r>
      <w:r w:rsidRPr="0047658E">
        <w:rPr>
          <w:rFonts w:cs="Arial"/>
        </w:rPr>
        <w:t>Vereinsmitglieds, wie Geburtstag, Hochzeit, Vereinsjubiläum bis zu einem Betrag von höchstens 40,00 € im Jahr pro Person (Finanzverwaltung Baden-Württemberg).</w:t>
      </w:r>
    </w:p>
    <w:p w:rsidR="003242C6" w:rsidRPr="0047658E" w:rsidRDefault="003242C6" w:rsidP="003242C6">
      <w:pPr>
        <w:numPr>
          <w:ilvl w:val="0"/>
          <w:numId w:val="27"/>
        </w:numPr>
        <w:tabs>
          <w:tab w:val="left" w:pos="5580"/>
          <w:tab w:val="left" w:pos="10260"/>
        </w:tabs>
        <w:overflowPunct/>
        <w:autoSpaceDE/>
        <w:autoSpaceDN/>
        <w:adjustRightInd/>
        <w:ind w:right="-468"/>
        <w:jc w:val="both"/>
        <w:textAlignment w:val="auto"/>
        <w:rPr>
          <w:rFonts w:cs="Arial"/>
        </w:rPr>
      </w:pPr>
      <w:r w:rsidRPr="0047658E">
        <w:rPr>
          <w:rFonts w:cs="Arial"/>
        </w:rPr>
        <w:t>Aufmerksamkeiten bei besonderen Anlässen des Vereins. Hierunter fallen unentgeltlich</w:t>
      </w:r>
      <w:r>
        <w:rPr>
          <w:rFonts w:cs="Arial"/>
        </w:rPr>
        <w:t xml:space="preserve"> </w:t>
      </w:r>
      <w:r w:rsidRPr="0047658E">
        <w:rPr>
          <w:rFonts w:cs="Arial"/>
        </w:rPr>
        <w:t>oder verbilligte Bewirtung von Vereinsmitglieder</w:t>
      </w:r>
      <w:r>
        <w:rPr>
          <w:rFonts w:cs="Arial"/>
        </w:rPr>
        <w:t>n</w:t>
      </w:r>
      <w:r w:rsidRPr="0047658E">
        <w:rPr>
          <w:rFonts w:cs="Arial"/>
        </w:rPr>
        <w:t xml:space="preserve"> bei Jahreshauptversammlung</w:t>
      </w:r>
      <w:r>
        <w:rPr>
          <w:rFonts w:cs="Arial"/>
        </w:rPr>
        <w:t>en</w:t>
      </w:r>
      <w:r w:rsidRPr="0047658E">
        <w:rPr>
          <w:rFonts w:cs="Arial"/>
        </w:rPr>
        <w:t xml:space="preserve"> oder</w:t>
      </w:r>
      <w:r>
        <w:rPr>
          <w:rFonts w:cs="Arial"/>
        </w:rPr>
        <w:t xml:space="preserve"> </w:t>
      </w:r>
      <w:r w:rsidRPr="0047658E">
        <w:rPr>
          <w:rFonts w:cs="Arial"/>
        </w:rPr>
        <w:t>bei Weihnachtsfeier</w:t>
      </w:r>
      <w:r>
        <w:rPr>
          <w:rFonts w:cs="Arial"/>
        </w:rPr>
        <w:t>n</w:t>
      </w:r>
      <w:r w:rsidRPr="0047658E">
        <w:rPr>
          <w:rFonts w:cs="Arial"/>
        </w:rPr>
        <w:t>. Weiter die Bezuschussung bei</w:t>
      </w:r>
      <w:r>
        <w:rPr>
          <w:rFonts w:cs="Arial"/>
        </w:rPr>
        <w:t xml:space="preserve"> einem</w:t>
      </w:r>
      <w:r w:rsidRPr="0047658E">
        <w:rPr>
          <w:rFonts w:cs="Arial"/>
        </w:rPr>
        <w:t xml:space="preserve"> Vereinsausflug. In diesen beiden</w:t>
      </w:r>
      <w:r>
        <w:rPr>
          <w:rFonts w:cs="Arial"/>
        </w:rPr>
        <w:t xml:space="preserve"> </w:t>
      </w:r>
      <w:r w:rsidRPr="0047658E">
        <w:rPr>
          <w:rFonts w:cs="Arial"/>
        </w:rPr>
        <w:t xml:space="preserve">Fällen gilt die Grenze von 40,00 € im Jahr pro Person. 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  <w:r w:rsidRPr="0047658E">
        <w:rPr>
          <w:rFonts w:cs="Arial"/>
          <w:b/>
        </w:rPr>
        <w:t>Aufteilung von Aufwendungen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Entstehen der gemeinn</w:t>
      </w:r>
      <w:r>
        <w:rPr>
          <w:rFonts w:cs="Arial"/>
        </w:rPr>
        <w:t>ützigen</w:t>
      </w:r>
      <w:r w:rsidRPr="0047658E">
        <w:rPr>
          <w:rFonts w:cs="Arial"/>
        </w:rPr>
        <w:t xml:space="preserve"> Körperschaft Aufwendungen, die sowohl den steuerfreien wie auch</w:t>
      </w:r>
      <w:r>
        <w:rPr>
          <w:rFonts w:cs="Arial"/>
        </w:rPr>
        <w:t xml:space="preserve"> </w:t>
      </w:r>
      <w:r w:rsidRPr="0047658E">
        <w:rPr>
          <w:rFonts w:cs="Arial"/>
        </w:rPr>
        <w:t>den steuerpflichtigen Bereich betreffen</w:t>
      </w:r>
      <w:r>
        <w:rPr>
          <w:rFonts w:cs="Arial"/>
        </w:rPr>
        <w:t>,</w:t>
      </w:r>
      <w:r w:rsidRPr="0047658E">
        <w:rPr>
          <w:rFonts w:cs="Arial"/>
        </w:rPr>
        <w:t xml:space="preserve"> ist wie folgt zu verfahren: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zu § 64 Abs. 1 Nr. 5 AEAO: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Bei so genannten gemischt veranlassten Kosten, die sowohl durch die steuerfreie als auch durch</w:t>
      </w:r>
      <w:r>
        <w:rPr>
          <w:rFonts w:cs="Arial"/>
        </w:rPr>
        <w:t xml:space="preserve"> d</w:t>
      </w:r>
      <w:r w:rsidRPr="0047658E">
        <w:rPr>
          <w:rFonts w:cs="Arial"/>
        </w:rPr>
        <w:t xml:space="preserve">ie steuerpflichtige Tätigkeit veranlasst sind, scheidet eine Berücksichtigung </w:t>
      </w:r>
      <w:r>
        <w:rPr>
          <w:rFonts w:cs="Arial"/>
        </w:rPr>
        <w:t>als Betriebsausgabe</w:t>
      </w:r>
      <w:r w:rsidRPr="0047658E">
        <w:rPr>
          <w:rFonts w:cs="Arial"/>
        </w:rPr>
        <w:t xml:space="preserve"> des steuerpflichtigen wirtschaftlichen Geschäftsbetriebs grundsätzlich aus, wenn sie</w:t>
      </w:r>
      <w:r>
        <w:rPr>
          <w:rFonts w:cs="Arial"/>
        </w:rPr>
        <w:t xml:space="preserve"> </w:t>
      </w:r>
      <w:r w:rsidRPr="0047658E">
        <w:rPr>
          <w:rFonts w:cs="Arial"/>
        </w:rPr>
        <w:t>ihren prim</w:t>
      </w:r>
      <w:r w:rsidRPr="0047658E">
        <w:rPr>
          <w:rFonts w:cs="Arial"/>
        </w:rPr>
        <w:t>ä</w:t>
      </w:r>
      <w:r w:rsidRPr="0047658E">
        <w:rPr>
          <w:rFonts w:cs="Arial"/>
        </w:rPr>
        <w:t>ren Anlass im steuerfreien Bereich haben.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>
        <w:rPr>
          <w:rFonts w:cs="Arial"/>
        </w:rPr>
        <w:t>z</w:t>
      </w:r>
      <w:r w:rsidRPr="0047658E">
        <w:rPr>
          <w:rFonts w:cs="Arial"/>
        </w:rPr>
        <w:t>u § 64 Abs. 1 Nr. 6 AEAO: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Unabhängig von ihrer primären Veranlassung ist eine anteilige Berücksichtigung von gemischt</w:t>
      </w:r>
      <w:r>
        <w:rPr>
          <w:rFonts w:cs="Arial"/>
        </w:rPr>
        <w:t xml:space="preserve"> </w:t>
      </w:r>
      <w:r w:rsidRPr="0047658E">
        <w:rPr>
          <w:rFonts w:cs="Arial"/>
        </w:rPr>
        <w:t>veranlassten Aufwendungen (einschließlich Absetzung für Abnutzung) als Betriebsausgaben</w:t>
      </w:r>
      <w:r>
        <w:rPr>
          <w:rFonts w:cs="Arial"/>
        </w:rPr>
        <w:t xml:space="preserve"> </w:t>
      </w:r>
      <w:r w:rsidRPr="0047658E">
        <w:rPr>
          <w:rFonts w:cs="Arial"/>
        </w:rPr>
        <w:t>des steuerpflichtigen wirtschaftlichen Geschäftsbetriebs dann zulässig, wenn ein objektiver</w:t>
      </w:r>
      <w:r>
        <w:rPr>
          <w:rFonts w:cs="Arial"/>
        </w:rPr>
        <w:t xml:space="preserve"> </w:t>
      </w:r>
      <w:r w:rsidRPr="0047658E">
        <w:rPr>
          <w:rFonts w:cs="Arial"/>
        </w:rPr>
        <w:t>Maßstab für die Aufteilung der Aufwendungen (z.B. nach zeitlichen Gesichtspunkten) auf den</w:t>
      </w:r>
      <w:r>
        <w:rPr>
          <w:rFonts w:cs="Arial"/>
        </w:rPr>
        <w:t xml:space="preserve"> </w:t>
      </w:r>
      <w:r w:rsidRPr="0047658E">
        <w:rPr>
          <w:rFonts w:cs="Arial"/>
        </w:rPr>
        <w:t>ideellen B</w:t>
      </w:r>
      <w:r w:rsidRPr="0047658E">
        <w:rPr>
          <w:rFonts w:cs="Arial"/>
        </w:rPr>
        <w:t>e</w:t>
      </w:r>
      <w:r w:rsidRPr="0047658E">
        <w:rPr>
          <w:rFonts w:cs="Arial"/>
        </w:rPr>
        <w:t>reich einschließlich der Zweckbetriebe und den steuerpflichtigen wirtschaftlichen</w:t>
      </w:r>
      <w:r>
        <w:rPr>
          <w:rFonts w:cs="Arial"/>
        </w:rPr>
        <w:t xml:space="preserve"> </w:t>
      </w:r>
      <w:r w:rsidRPr="0047658E">
        <w:rPr>
          <w:rFonts w:cs="Arial"/>
        </w:rPr>
        <w:t>Geschäftsbetrieb besteht.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  <w:r>
        <w:rPr>
          <w:rFonts w:cs="Arial"/>
          <w:b/>
        </w:rPr>
        <w:t>Vorlage der Freistellungsbescheinigung bei Kreditinstituten</w:t>
      </w:r>
      <w:r w:rsidRPr="0047658E">
        <w:rPr>
          <w:rFonts w:cs="Arial"/>
          <w:b/>
        </w:rPr>
        <w:t xml:space="preserve">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Erzielt eine </w:t>
      </w:r>
      <w:r>
        <w:rPr>
          <w:rFonts w:cs="Arial"/>
        </w:rPr>
        <w:t>s</w:t>
      </w:r>
      <w:r w:rsidRPr="0047658E">
        <w:rPr>
          <w:rFonts w:cs="Arial"/>
        </w:rPr>
        <w:t>teuerbefreite Körperschaft Kapitalerträge</w:t>
      </w:r>
      <w:r>
        <w:rPr>
          <w:rFonts w:cs="Arial"/>
        </w:rPr>
        <w:t>,</w:t>
      </w:r>
      <w:r w:rsidRPr="0047658E">
        <w:rPr>
          <w:rFonts w:cs="Arial"/>
        </w:rPr>
        <w:t xml:space="preserve"> so ist zu empfehlen </w:t>
      </w:r>
      <w:r>
        <w:rPr>
          <w:rFonts w:cs="Arial"/>
        </w:rPr>
        <w:t>die alle drei Jahre vom Finanzamt ausgestellte Freistellungsbescheinigung</w:t>
      </w:r>
      <w:r w:rsidRPr="0047658E">
        <w:rPr>
          <w:rFonts w:cs="Arial"/>
        </w:rPr>
        <w:t xml:space="preserve"> der auszahlenden Stelle</w:t>
      </w:r>
      <w:r>
        <w:rPr>
          <w:rFonts w:cs="Arial"/>
        </w:rPr>
        <w:t xml:space="preserve"> </w:t>
      </w:r>
      <w:r w:rsidRPr="0047658E">
        <w:rPr>
          <w:rFonts w:cs="Arial"/>
        </w:rPr>
        <w:t>(i.</w:t>
      </w:r>
      <w:r>
        <w:rPr>
          <w:rFonts w:cs="Arial"/>
        </w:rPr>
        <w:t>d.</w:t>
      </w:r>
      <w:r w:rsidRPr="0047658E">
        <w:rPr>
          <w:rFonts w:cs="Arial"/>
        </w:rPr>
        <w:t xml:space="preserve">R. Kreditinstitut) vorzulegen, damit keine Kapitalertragsteuer und Solidaritätszuschlag </w:t>
      </w:r>
      <w:r>
        <w:rPr>
          <w:rFonts w:cs="Arial"/>
        </w:rPr>
        <w:t xml:space="preserve">von den Kapitalerträgen </w:t>
      </w:r>
      <w:r w:rsidRPr="0047658E">
        <w:rPr>
          <w:rFonts w:cs="Arial"/>
        </w:rPr>
        <w:t>abgezogen wird.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>
        <w:rPr>
          <w:rFonts w:cs="Arial"/>
        </w:rPr>
        <w:lastRenderedPageBreak/>
        <w:t>Die früher auf Antrag vom Finanzamt ausgestellte Nichtveranlagungsbescheinigung wird nicht mehr ausgestellt; die Vorlage der Freistellungsbescheinigung ist zwischenzeitlich ausreichend.</w:t>
      </w:r>
    </w:p>
    <w:p w:rsidR="003242C6" w:rsidRDefault="003242C6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center"/>
        <w:rPr>
          <w:rFonts w:cs="Arial"/>
          <w:b/>
        </w:rPr>
      </w:pPr>
      <w:r w:rsidRPr="0047658E">
        <w:rPr>
          <w:rFonts w:cs="Arial"/>
          <w:b/>
        </w:rPr>
        <w:lastRenderedPageBreak/>
        <w:t>Spenden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center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Eine Spende ist eine freiwillige Ausgabe, die ohne konkrete Gegenleistung erbracht wird.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Für jede Spende</w:t>
      </w:r>
      <w:r>
        <w:rPr>
          <w:rFonts w:cs="Arial"/>
        </w:rPr>
        <w:t xml:space="preserve"> ist ein extra Spendenbeleg</w:t>
      </w:r>
      <w:r w:rsidRPr="0047658E">
        <w:rPr>
          <w:rFonts w:cs="Arial"/>
        </w:rPr>
        <w:t xml:space="preserve"> zeitnah auszufüllen.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Spendenbelege sind nur vom Vorstand auszustellen.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Spendenbescheinigungen sind nur auf amtlich vorgeschriebenen Vordruck auszustellen (siehe A</w:t>
      </w:r>
      <w:r w:rsidRPr="0047658E">
        <w:rPr>
          <w:rFonts w:cs="Arial"/>
        </w:rPr>
        <w:t>n</w:t>
      </w:r>
      <w:r w:rsidRPr="0047658E">
        <w:rPr>
          <w:rFonts w:cs="Arial"/>
        </w:rPr>
        <w:t>lage).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Spenden sind unbedingt in der Buchführung zu erfassen.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  <w:r w:rsidRPr="0047658E">
        <w:rPr>
          <w:rFonts w:cs="Arial"/>
          <w:b/>
        </w:rPr>
        <w:t>Die Spenden sind wie folgt zu unterscheiden:</w:t>
      </w:r>
    </w:p>
    <w:p w:rsidR="003242C6" w:rsidRPr="003242C6" w:rsidRDefault="003242C6" w:rsidP="003242C6">
      <w:pPr>
        <w:pStyle w:val="Listenabsatz"/>
        <w:numPr>
          <w:ilvl w:val="0"/>
          <w:numId w:val="29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>Geldspenden,</w:t>
      </w:r>
    </w:p>
    <w:p w:rsidR="003242C6" w:rsidRPr="003242C6" w:rsidRDefault="003242C6" w:rsidP="003242C6">
      <w:pPr>
        <w:pStyle w:val="Listenabsatz"/>
        <w:numPr>
          <w:ilvl w:val="0"/>
          <w:numId w:val="29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>Sachspenden (Spende muss für steuerbegünstigte satzungsgemäße Zwecke verwendet werden (ideeller Bereich u. Zweckbetrieb),</w:t>
      </w:r>
    </w:p>
    <w:p w:rsidR="003242C6" w:rsidRPr="003242C6" w:rsidRDefault="003242C6" w:rsidP="003242C6">
      <w:pPr>
        <w:pStyle w:val="Listenabsatz"/>
        <w:numPr>
          <w:ilvl w:val="0"/>
          <w:numId w:val="29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>Aufwandsersatz,</w:t>
      </w:r>
    </w:p>
    <w:p w:rsidR="003242C6" w:rsidRPr="003242C6" w:rsidRDefault="003242C6" w:rsidP="003242C6">
      <w:pPr>
        <w:pStyle w:val="Listenabsatz"/>
        <w:numPr>
          <w:ilvl w:val="0"/>
          <w:numId w:val="29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>Mitgliedsbeiträge (sind nur eingeschränkt abziehbar).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Spenden sind nur möglich für den:</w:t>
      </w:r>
    </w:p>
    <w:p w:rsidR="003242C6" w:rsidRPr="003242C6" w:rsidRDefault="003242C6" w:rsidP="003242C6">
      <w:pPr>
        <w:pStyle w:val="Listenabsatz"/>
        <w:numPr>
          <w:ilvl w:val="0"/>
          <w:numId w:val="30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>ideellen Bereich und</w:t>
      </w:r>
    </w:p>
    <w:p w:rsidR="003242C6" w:rsidRPr="003242C6" w:rsidRDefault="003242C6" w:rsidP="003242C6">
      <w:pPr>
        <w:pStyle w:val="Listenabsatz"/>
        <w:numPr>
          <w:ilvl w:val="0"/>
          <w:numId w:val="30"/>
        </w:num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3242C6">
        <w:rPr>
          <w:rFonts w:cs="Arial"/>
        </w:rPr>
        <w:t xml:space="preserve">Zweckbetrieb 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Beachte: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Spenden dürfen nur für steuerbegünstigte Zwecke verwendet werden, daher sind für den Bereich der Vermögensverwaltung und Geschäftsbetrieb keine Spenden möglich.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Hinweis: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Bei Zuwendungen bis zu einem Betrag von </w:t>
      </w:r>
      <w:r>
        <w:rPr>
          <w:rFonts w:cs="Arial"/>
        </w:rPr>
        <w:t>2</w:t>
      </w:r>
      <w:r w:rsidRPr="0047658E">
        <w:rPr>
          <w:rFonts w:cs="Arial"/>
        </w:rPr>
        <w:t>00,00 € wird als Nachweis der Bareinzahlungs-Beleg oder die Buchungsbestätigung des Kreditinstituts anerkannt.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Beachte jedoch: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Bei Zuwendungen von diesen Kleinbeträgen an einen gemeinnützigen Verein muss zusätzlich auf einem Beleg des Zahlungsempfängers der steuerbegünstigte Zweck, für den die Zuwendung ve</w:t>
      </w:r>
      <w:r w:rsidRPr="0047658E">
        <w:rPr>
          <w:rFonts w:cs="Arial"/>
        </w:rPr>
        <w:t>r</w:t>
      </w:r>
      <w:r w:rsidRPr="0047658E">
        <w:rPr>
          <w:rFonts w:cs="Arial"/>
        </w:rPr>
        <w:t>wendet wird, und Angaben über die Freistellung der Körperschaftsteuer aufgedruckt sein.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>
        <w:rPr>
          <w:rFonts w:cs="Arial"/>
        </w:rPr>
        <w:t>Des Weiteren</w:t>
      </w:r>
      <w:r w:rsidRPr="0047658E">
        <w:rPr>
          <w:rFonts w:cs="Arial"/>
        </w:rPr>
        <w:t xml:space="preserve"> muss auf diesem Beleg angegeben sein, ob es sich um eine Spende oder einen Mi</w:t>
      </w:r>
      <w:r w:rsidRPr="0047658E">
        <w:rPr>
          <w:rFonts w:cs="Arial"/>
        </w:rPr>
        <w:t>t</w:t>
      </w:r>
      <w:r w:rsidRPr="0047658E">
        <w:rPr>
          <w:rFonts w:cs="Arial"/>
        </w:rPr>
        <w:t>gliedsbeitrag handelt.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</w:p>
    <w:p w:rsidR="003242C6" w:rsidRDefault="003242C6">
      <w:pPr>
        <w:overflowPunct/>
        <w:autoSpaceDE/>
        <w:autoSpaceDN/>
        <w:adjustRightInd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  <w:r w:rsidRPr="0047658E">
        <w:rPr>
          <w:rFonts w:cs="Arial"/>
          <w:b/>
        </w:rPr>
        <w:lastRenderedPageBreak/>
        <w:t>Sachspenden: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>
        <w:rPr>
          <w:rFonts w:cs="Arial"/>
        </w:rPr>
        <w:t>A</w:t>
      </w:r>
      <w:r w:rsidRPr="0047658E">
        <w:rPr>
          <w:rFonts w:cs="Arial"/>
        </w:rPr>
        <w:t>n den Nachweis des Werts der Sachspende werden strenge Anforderungen gestellt: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3242C6" w:rsidRDefault="003242C6" w:rsidP="003242C6">
      <w:pPr>
        <w:pStyle w:val="Listenabsatz"/>
        <w:numPr>
          <w:ilvl w:val="0"/>
          <w:numId w:val="32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- aus dem Privatvermögen: - Ansatz mit dem gemeinen Wert (d.h. mit dem gewöhnlich im Geschäftsverkehr erzielbaren Veräußerungspreis – sog. Verkehrswert)</w:t>
      </w:r>
    </w:p>
    <w:p w:rsidR="003242C6" w:rsidRPr="003242C6" w:rsidRDefault="003242C6" w:rsidP="003242C6">
      <w:pPr>
        <w:pStyle w:val="Listenabsatz"/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= Bruttopreis einschließlich Umsatzsteuer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3242C6" w:rsidRDefault="003242C6" w:rsidP="003242C6">
      <w:pPr>
        <w:pStyle w:val="Listenabsatz"/>
        <w:numPr>
          <w:ilvl w:val="0"/>
          <w:numId w:val="32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 xml:space="preserve">An den Nachweis des Werts der Sachspende werden dabei strenge Anforderungen gestellt: 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3242C6" w:rsidRDefault="003242C6" w:rsidP="003242C6">
      <w:pPr>
        <w:pStyle w:val="Listenabsatz"/>
        <w:numPr>
          <w:ilvl w:val="0"/>
          <w:numId w:val="32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genaue Bezeichnung, Alter, ursprüngliche Anschaffungskosten des Gegenstandes (Sachspende)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3242C6" w:rsidRDefault="003242C6" w:rsidP="003242C6">
      <w:pPr>
        <w:pStyle w:val="Listenabsatz"/>
        <w:numPr>
          <w:ilvl w:val="0"/>
          <w:numId w:val="32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aus dem Betriebsvermögen: - Ansatz mit dem Teilwert oder wahlweise zum Buchwert (Teilwert = der Wert, den ein Käufer des Betrieb</w:t>
      </w:r>
      <w:r w:rsidRPr="003242C6">
        <w:rPr>
          <w:rFonts w:cs="Arial"/>
        </w:rPr>
        <w:t>s</w:t>
      </w:r>
      <w:r w:rsidRPr="003242C6">
        <w:rPr>
          <w:rFonts w:cs="Arial"/>
        </w:rPr>
        <w:t xml:space="preserve"> im Rahmen des Gesamtkaufpreises für den Gegenstand bezahlen würde).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Achtung: zu dem sog. Entnahmewert ist die Umsatzsteuer hinzuzurechnen!! – Gesamtbetrag </w:t>
      </w:r>
      <w:r>
        <w:rPr>
          <w:rFonts w:cs="Arial"/>
        </w:rPr>
        <w:t>(Bru</w:t>
      </w:r>
      <w:r>
        <w:rPr>
          <w:rFonts w:cs="Arial"/>
        </w:rPr>
        <w:t>t</w:t>
      </w:r>
      <w:r>
        <w:rPr>
          <w:rFonts w:cs="Arial"/>
        </w:rPr>
        <w:t>tos</w:t>
      </w:r>
      <w:r w:rsidRPr="0047658E">
        <w:rPr>
          <w:rFonts w:cs="Arial"/>
        </w:rPr>
        <w:t>pendenbetrag).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Empfehlung:</w:t>
      </w:r>
    </w:p>
    <w:p w:rsidR="003242C6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Bei Ausstellung von Spendenbelegen auf entsprechende Aufzeichnungen achten, 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wegen</w:t>
      </w:r>
      <w:r>
        <w:rPr>
          <w:rFonts w:cs="Arial"/>
        </w:rPr>
        <w:t xml:space="preserve"> </w:t>
      </w:r>
      <w:r w:rsidRPr="0047658E">
        <w:rPr>
          <w:rFonts w:cs="Arial"/>
        </w:rPr>
        <w:t>Spendenhaftung des Vereins.</w:t>
      </w:r>
    </w:p>
    <w:p w:rsidR="003242C6" w:rsidRDefault="003242C6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  <w:r w:rsidRPr="0047658E">
        <w:rPr>
          <w:rFonts w:cs="Arial"/>
          <w:b/>
        </w:rPr>
        <w:lastRenderedPageBreak/>
        <w:t>Aufwandsspenden: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Voraussetzung: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Der Spender muss tatsächlich Ausgaben in Geld- oder Sachwerten erbringen (z.B.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PKW-Nutzung, Reisekosten, Porto- u. Telefonkosten) Nutzungen und unentgeltliche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>
        <w:rPr>
          <w:rFonts w:cs="Arial"/>
        </w:rPr>
        <w:t xml:space="preserve">Leistungen, </w:t>
      </w:r>
      <w:r w:rsidRPr="0047658E">
        <w:rPr>
          <w:rFonts w:cs="Arial"/>
        </w:rPr>
        <w:t>insbesondere Dienstleistungen sind daher vom Spendenabzug gesetzlich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ausgeschlossen.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Der Spender muss einen Rechtsanspruch auf Ersatz von Aufwendungen (z.B. Fahrtkosten, Reis</w:t>
      </w:r>
      <w:r w:rsidRPr="0047658E">
        <w:rPr>
          <w:rFonts w:cs="Arial"/>
        </w:rPr>
        <w:t>e</w:t>
      </w:r>
      <w:r w:rsidRPr="0047658E">
        <w:rPr>
          <w:rFonts w:cs="Arial"/>
        </w:rPr>
        <w:t>kosten) haben, so dass er die Auszahlung der entsprechenden Beträge tatsächlich verlangen kann. Dieser Anspruch muss durch:</w:t>
      </w:r>
    </w:p>
    <w:p w:rsidR="003242C6" w:rsidRPr="003242C6" w:rsidRDefault="003242C6" w:rsidP="003242C6">
      <w:pPr>
        <w:pStyle w:val="Listenabsatz"/>
        <w:numPr>
          <w:ilvl w:val="0"/>
          <w:numId w:val="31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Vertrag (</w:t>
      </w:r>
      <w:proofErr w:type="spellStart"/>
      <w:r w:rsidRPr="003242C6">
        <w:rPr>
          <w:rFonts w:cs="Arial"/>
        </w:rPr>
        <w:t>grds</w:t>
      </w:r>
      <w:proofErr w:type="spellEnd"/>
      <w:r w:rsidRPr="003242C6">
        <w:rPr>
          <w:rFonts w:cs="Arial"/>
        </w:rPr>
        <w:t>. durch schriftliche Vereinbarung) oder</w:t>
      </w:r>
    </w:p>
    <w:p w:rsidR="003242C6" w:rsidRPr="003242C6" w:rsidRDefault="003242C6" w:rsidP="003242C6">
      <w:pPr>
        <w:pStyle w:val="Listenabsatz"/>
        <w:numPr>
          <w:ilvl w:val="0"/>
          <w:numId w:val="31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Satzung oder</w:t>
      </w:r>
    </w:p>
    <w:p w:rsidR="003242C6" w:rsidRPr="003242C6" w:rsidRDefault="003242C6" w:rsidP="003242C6">
      <w:pPr>
        <w:pStyle w:val="Listenabsatz"/>
        <w:numPr>
          <w:ilvl w:val="0"/>
          <w:numId w:val="31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einen rechtsgültigen Vorstandsbeschluss, der den Mitgliedern in geeigneter Weise bekannt gemacht worden ist oder,</w:t>
      </w:r>
    </w:p>
    <w:p w:rsidR="003242C6" w:rsidRPr="003242C6" w:rsidRDefault="003242C6" w:rsidP="003242C6">
      <w:pPr>
        <w:pStyle w:val="Listenabsatz"/>
        <w:numPr>
          <w:ilvl w:val="0"/>
          <w:numId w:val="31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 xml:space="preserve">eine Vereinsordnung (z.B. Reisekostenordnung), die auf einer Satzungsermächtigung beruht, eingeräumt worden sein, und zwar </w:t>
      </w:r>
      <w:r w:rsidRPr="003242C6">
        <w:rPr>
          <w:rFonts w:cs="Arial"/>
          <w:b/>
        </w:rPr>
        <w:t xml:space="preserve">bevor </w:t>
      </w:r>
      <w:r w:rsidRPr="003242C6">
        <w:rPr>
          <w:rFonts w:cs="Arial"/>
        </w:rPr>
        <w:t>die zum Aufwand führende Tätigkeit begonnen worden ist.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Nicht ausreichend ist der Anspruch aufgrund einer rückwirkenden Satzungsänderung!!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Der Zuwendende muss auf den Anspruch </w:t>
      </w:r>
      <w:r w:rsidRPr="0047658E">
        <w:rPr>
          <w:rFonts w:cs="Arial"/>
          <w:b/>
        </w:rPr>
        <w:t>nachträglich verzichten</w:t>
      </w:r>
      <w:r w:rsidRPr="0047658E">
        <w:rPr>
          <w:rFonts w:cs="Arial"/>
        </w:rPr>
        <w:t>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Wer von vornherein auf Aufwendungen verzichtet – keine steuerlich abziehbare Spende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nach dem Einkommensteuergesetz!!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Die Ersatzansprüche müssen ernsthaft eingeräumt sein. Der Verein muss </w:t>
      </w:r>
      <w:r w:rsidRPr="0047658E">
        <w:rPr>
          <w:rFonts w:cs="Arial"/>
          <w:b/>
        </w:rPr>
        <w:t>wirtschaftlich</w:t>
      </w:r>
      <w:r w:rsidRPr="0047658E">
        <w:rPr>
          <w:rFonts w:cs="Arial"/>
        </w:rPr>
        <w:t xml:space="preserve"> in der Lage sein, den vereinbarten Kostenerstattungsanspruch zu erfüllen.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Bei dem nachträglichen Verzicht des Aufwandsersatzes handelt es sich um eine </w:t>
      </w:r>
      <w:r w:rsidRPr="0047658E">
        <w:rPr>
          <w:rFonts w:cs="Arial"/>
          <w:b/>
        </w:rPr>
        <w:t>Geldspende</w:t>
      </w:r>
      <w:r w:rsidRPr="0047658E">
        <w:rPr>
          <w:rFonts w:cs="Arial"/>
        </w:rPr>
        <w:t xml:space="preserve"> (ke</w:t>
      </w:r>
      <w:r w:rsidRPr="0047658E">
        <w:rPr>
          <w:rFonts w:cs="Arial"/>
        </w:rPr>
        <w:t>i</w:t>
      </w:r>
      <w:r w:rsidRPr="0047658E">
        <w:rPr>
          <w:rFonts w:cs="Arial"/>
        </w:rPr>
        <w:t>ne Spende des Aufwands), es ist erforderlich, dass Geld fließt.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In der Zuwendungsbestätigung ist deshalb als Art der Zuwendung eine „Geldzuwendung“ zu be</w:t>
      </w:r>
      <w:r w:rsidRPr="0047658E">
        <w:rPr>
          <w:rFonts w:cs="Arial"/>
        </w:rPr>
        <w:t>s</w:t>
      </w:r>
      <w:r w:rsidRPr="0047658E">
        <w:rPr>
          <w:rFonts w:cs="Arial"/>
        </w:rPr>
        <w:t>tätigen. Es ist weiter anzugeben, dass es sich um einen Verzicht auf Erstattung von Aufwendungen handelt.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Der Verein hat die Höhe des Ersatzanspruches (erteilte Zuwendungsbestätigung) in seinen Unte</w:t>
      </w:r>
      <w:r w:rsidRPr="0047658E">
        <w:rPr>
          <w:rFonts w:cs="Arial"/>
        </w:rPr>
        <w:t>r</w:t>
      </w:r>
      <w:r w:rsidRPr="0047658E">
        <w:rPr>
          <w:rFonts w:cs="Arial"/>
        </w:rPr>
        <w:t>lagen festzuhalten. Aus den Unterlagen muss hervorgehen, was der Spender für den Verein aufg</w:t>
      </w:r>
      <w:r w:rsidRPr="0047658E">
        <w:rPr>
          <w:rFonts w:cs="Arial"/>
        </w:rPr>
        <w:t>e</w:t>
      </w:r>
      <w:r w:rsidRPr="0047658E">
        <w:rPr>
          <w:rFonts w:cs="Arial"/>
        </w:rPr>
        <w:t>wendet hat, z.B. Reisekostenabrechnung, Kilometeraufstellung). Die Kilometeraufstellung muss folgende Angaben enthalten:</w:t>
      </w:r>
    </w:p>
    <w:p w:rsidR="003242C6" w:rsidRPr="003242C6" w:rsidRDefault="003242C6" w:rsidP="003242C6">
      <w:pPr>
        <w:pStyle w:val="Listenabsatz"/>
        <w:numPr>
          <w:ilvl w:val="0"/>
          <w:numId w:val="33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Datum jeder Fahrt,</w:t>
      </w:r>
    </w:p>
    <w:p w:rsidR="003242C6" w:rsidRPr="003242C6" w:rsidRDefault="003242C6" w:rsidP="003242C6">
      <w:pPr>
        <w:pStyle w:val="Listenabsatz"/>
        <w:numPr>
          <w:ilvl w:val="0"/>
          <w:numId w:val="33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  <w:b/>
        </w:rPr>
      </w:pPr>
      <w:r w:rsidRPr="003242C6">
        <w:rPr>
          <w:rFonts w:cs="Arial"/>
        </w:rPr>
        <w:t>Ziel der Fahrt (Ort, Straße, Hausnummer)</w:t>
      </w:r>
    </w:p>
    <w:p w:rsidR="003242C6" w:rsidRPr="003242C6" w:rsidRDefault="003242C6" w:rsidP="003242C6">
      <w:pPr>
        <w:pStyle w:val="Listenabsatz"/>
        <w:numPr>
          <w:ilvl w:val="0"/>
          <w:numId w:val="33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Reisezweck (Grund der Fahrt),</w:t>
      </w:r>
    </w:p>
    <w:p w:rsidR="003242C6" w:rsidRPr="003242C6" w:rsidRDefault="003242C6" w:rsidP="003242C6">
      <w:pPr>
        <w:pStyle w:val="Listenabsatz"/>
        <w:numPr>
          <w:ilvl w:val="0"/>
          <w:numId w:val="33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Name der Gesprächspartner,</w:t>
      </w:r>
    </w:p>
    <w:p w:rsidR="003242C6" w:rsidRPr="003242C6" w:rsidRDefault="003242C6" w:rsidP="003242C6">
      <w:pPr>
        <w:pStyle w:val="Listenabsatz"/>
        <w:numPr>
          <w:ilvl w:val="0"/>
          <w:numId w:val="33"/>
        </w:num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3242C6">
        <w:rPr>
          <w:rFonts w:cs="Arial"/>
        </w:rPr>
        <w:t>Umwege sind aufzuzeichnen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 Reisekostenabrechnungen sind noch durch die Abwesenheitsstunden zu ergänzen.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Bei den Kilometergeldabrechnungen und Reisekosten = Mehraufwand für Verpflegung, dürfen jedoch nur die steuerlichen Höchstbeträge angesetzt werden.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Diese betragen derzeit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Pro gefahrenen Kilometer</w:t>
      </w:r>
      <w:r>
        <w:rPr>
          <w:rFonts w:cs="Arial"/>
        </w:rPr>
        <w:t xml:space="preserve">                                 </w:t>
      </w:r>
      <w:r w:rsidRPr="0047658E">
        <w:rPr>
          <w:rFonts w:cs="Arial"/>
        </w:rPr>
        <w:t>=   0,30 €</w:t>
      </w:r>
    </w:p>
    <w:p w:rsidR="003242C6" w:rsidRPr="0047658E" w:rsidRDefault="003242C6" w:rsidP="003242C6">
      <w:pPr>
        <w:tabs>
          <w:tab w:val="left" w:pos="1620"/>
          <w:tab w:val="left" w:pos="2520"/>
          <w:tab w:val="right" w:pos="540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lastRenderedPageBreak/>
        <w:t>Abwesenheit</w:t>
      </w:r>
      <w:r w:rsidRPr="0047658E">
        <w:rPr>
          <w:rFonts w:cs="Arial"/>
        </w:rPr>
        <w:tab/>
        <w:t xml:space="preserve">min.   </w:t>
      </w:r>
      <w:proofErr w:type="gramStart"/>
      <w:r w:rsidRPr="0047658E">
        <w:rPr>
          <w:rFonts w:cs="Arial"/>
        </w:rPr>
        <w:t>8  -</w:t>
      </w:r>
      <w:proofErr w:type="gramEnd"/>
      <w:r w:rsidRPr="0047658E">
        <w:rPr>
          <w:rFonts w:cs="Arial"/>
        </w:rPr>
        <w:t xml:space="preserve"> 14  Std</w:t>
      </w:r>
      <w:r>
        <w:rPr>
          <w:rFonts w:cs="Arial"/>
        </w:rPr>
        <w:tab/>
      </w:r>
      <w:r w:rsidRPr="0047658E">
        <w:rPr>
          <w:rFonts w:cs="Arial"/>
        </w:rPr>
        <w:t>6,00 €</w:t>
      </w:r>
    </w:p>
    <w:p w:rsidR="003242C6" w:rsidRPr="0047658E" w:rsidRDefault="003242C6" w:rsidP="003242C6">
      <w:pPr>
        <w:tabs>
          <w:tab w:val="left" w:pos="1620"/>
          <w:tab w:val="left" w:pos="2520"/>
          <w:tab w:val="right" w:pos="540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Abwesenheit </w:t>
      </w:r>
      <w:r w:rsidRPr="0047658E">
        <w:rPr>
          <w:rFonts w:cs="Arial"/>
        </w:rPr>
        <w:tab/>
        <w:t xml:space="preserve">min.  14 </w:t>
      </w:r>
      <w:r>
        <w:rPr>
          <w:rFonts w:cs="Arial"/>
        </w:rPr>
        <w:t>-</w:t>
      </w:r>
      <w:r w:rsidRPr="0047658E">
        <w:rPr>
          <w:rFonts w:cs="Arial"/>
        </w:rPr>
        <w:t xml:space="preserve"> 24 Std.</w:t>
      </w:r>
      <w:r w:rsidRPr="0047658E">
        <w:rPr>
          <w:rFonts w:cs="Arial"/>
        </w:rPr>
        <w:tab/>
        <w:t>12,00 €</w:t>
      </w:r>
    </w:p>
    <w:p w:rsidR="003242C6" w:rsidRPr="0047658E" w:rsidRDefault="003242C6" w:rsidP="003242C6">
      <w:pPr>
        <w:tabs>
          <w:tab w:val="left" w:pos="1620"/>
          <w:tab w:val="left" w:pos="2520"/>
          <w:tab w:val="right" w:pos="540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Abwesenheit </w:t>
      </w:r>
      <w:r w:rsidRPr="0047658E">
        <w:rPr>
          <w:rFonts w:cs="Arial"/>
        </w:rPr>
        <w:tab/>
      </w:r>
      <w:r>
        <w:rPr>
          <w:rFonts w:cs="Arial"/>
        </w:rPr>
        <w:t>über            24 Std.</w:t>
      </w:r>
      <w:r>
        <w:rPr>
          <w:rFonts w:cs="Arial"/>
        </w:rPr>
        <w:tab/>
        <w:t>24,00 €</w:t>
      </w:r>
      <w:r w:rsidRPr="0047658E">
        <w:rPr>
          <w:rFonts w:cs="Arial"/>
        </w:rPr>
        <w:t xml:space="preserve">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Diese Zuwendungsbestätigungen für Ersatz von Aufwendungen dürfen nur zur Erfüllung der</w:t>
      </w:r>
      <w:r>
        <w:rPr>
          <w:rFonts w:cs="Arial"/>
        </w:rPr>
        <w:t xml:space="preserve"> </w:t>
      </w:r>
      <w:r w:rsidRPr="0047658E">
        <w:rPr>
          <w:rFonts w:cs="Arial"/>
        </w:rPr>
        <w:t>sa</w:t>
      </w:r>
      <w:r w:rsidRPr="0047658E">
        <w:rPr>
          <w:rFonts w:cs="Arial"/>
        </w:rPr>
        <w:t>t</w:t>
      </w:r>
      <w:r w:rsidRPr="0047658E">
        <w:rPr>
          <w:rFonts w:cs="Arial"/>
        </w:rPr>
        <w:t>zungsgemäßen Zwecke ausgestellt werden – ideeller Bereich, Zweckbetrieb-.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Wichtig:</w:t>
      </w:r>
    </w:p>
    <w:p w:rsidR="003242C6" w:rsidRPr="0047658E" w:rsidRDefault="003242C6" w:rsidP="0032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Der Spender sollte ausdrücklich schriftlich erklären, dass es sich um den Verzicht von Ersatz</w:t>
      </w:r>
      <w:r>
        <w:rPr>
          <w:rFonts w:cs="Arial"/>
        </w:rPr>
        <w:t xml:space="preserve"> </w:t>
      </w:r>
      <w:r w:rsidRPr="0047658E">
        <w:rPr>
          <w:rFonts w:cs="Arial"/>
        </w:rPr>
        <w:t xml:space="preserve">der Aufwendungen handelt und unter der Auflage den Betrag für steuerbegünstigte Zwecke </w:t>
      </w:r>
      <w:r>
        <w:rPr>
          <w:rFonts w:cs="Arial"/>
        </w:rPr>
        <w:t>zu ve</w:t>
      </w:r>
      <w:r>
        <w:rPr>
          <w:rFonts w:cs="Arial"/>
        </w:rPr>
        <w:t>r</w:t>
      </w:r>
      <w:r>
        <w:rPr>
          <w:rFonts w:cs="Arial"/>
        </w:rPr>
        <w:t>wenden</w:t>
      </w:r>
      <w:r w:rsidRPr="0047658E">
        <w:rPr>
          <w:rFonts w:cs="Arial"/>
        </w:rPr>
        <w:t>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r w:rsidRPr="0047658E">
        <w:t>Achtung:</w:t>
      </w:r>
      <w:r>
        <w:tab/>
      </w:r>
      <w:r>
        <w:tab/>
      </w:r>
      <w:r>
        <w:tab/>
      </w:r>
      <w:r>
        <w:tab/>
      </w:r>
      <w:r w:rsidRPr="00685369">
        <w:rPr>
          <w:b/>
          <w:sz w:val="28"/>
          <w:szCs w:val="28"/>
          <w:u w:val="single"/>
        </w:rPr>
        <w:t>Spendenhaftung</w:t>
      </w:r>
    </w:p>
    <w:p w:rsidR="003242C6" w:rsidRDefault="003242C6" w:rsidP="003242C6"/>
    <w:p w:rsidR="003242C6" w:rsidRDefault="003242C6" w:rsidP="003242C6"/>
    <w:p w:rsidR="003242C6" w:rsidRDefault="003242C6" w:rsidP="003242C6">
      <w:pPr>
        <w:jc w:val="both"/>
      </w:pPr>
      <w:r w:rsidRPr="0047658E">
        <w:t>Grundsätzlich kann der Spender bezüglich der steuerlichen Abzugsfähigkeit auf die Spende</w:t>
      </w:r>
      <w:r w:rsidRPr="0047658E">
        <w:t>n</w:t>
      </w:r>
      <w:r>
        <w:t>b</w:t>
      </w:r>
      <w:r w:rsidRPr="0047658E">
        <w:t xml:space="preserve">escheinigung vertrauen. Dies gilt </w:t>
      </w:r>
      <w:r>
        <w:t xml:space="preserve">nur dann </w:t>
      </w:r>
      <w:r w:rsidRPr="0047658E">
        <w:t>nicht, wenn die Spende mit unlauteren Mitteln oder falschen Angaben erwirkt oder dem Spender die Unrichtigkeit der Bestätigung bekan</w:t>
      </w:r>
      <w:r>
        <w:t>nt war oder bekannt sein musste (Vorsatz oder grobe Fahrlässigkeit).</w:t>
      </w:r>
    </w:p>
    <w:p w:rsidR="003242C6" w:rsidRDefault="003242C6" w:rsidP="003242C6"/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Zum Ausgleich der steuerlichen Abzugsfähigkeit </w:t>
      </w:r>
      <w:r>
        <w:rPr>
          <w:rFonts w:cs="Arial"/>
        </w:rPr>
        <w:t>aufgrund des Vertrauensschutzes auch für u</w:t>
      </w:r>
      <w:r>
        <w:rPr>
          <w:rFonts w:cs="Arial"/>
        </w:rPr>
        <w:t>n</w:t>
      </w:r>
      <w:r>
        <w:rPr>
          <w:rFonts w:cs="Arial"/>
        </w:rPr>
        <w:t xml:space="preserve">richtige Spendenbescheinigungen </w:t>
      </w:r>
      <w:r w:rsidRPr="0047658E">
        <w:rPr>
          <w:rFonts w:cs="Arial"/>
        </w:rPr>
        <w:t>gelten folgende Haftungsvorschriften für den Aussteller von Spendenbescheinigungen (Aussteller haftet für die entgangene Steuer):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685369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center"/>
        <w:rPr>
          <w:rFonts w:cs="Arial"/>
          <w:b/>
        </w:rPr>
      </w:pPr>
      <w:r w:rsidRPr="00685369">
        <w:rPr>
          <w:rFonts w:cs="Arial"/>
          <w:b/>
        </w:rPr>
        <w:t>30% des zugewendeten Betrages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 Haftung trifft regelmäßig denjenigen, der die Spendenbescheinigung unterschrieben hat.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 Spendenhaftung tritt auch dann ein, wenn Mittel gemeinnützlichkeitsschädlich verwendet werden</w:t>
      </w:r>
      <w:r>
        <w:rPr>
          <w:rFonts w:cs="Arial"/>
        </w:rPr>
        <w:t>.</w:t>
      </w:r>
    </w:p>
    <w:p w:rsidR="003242C6" w:rsidRDefault="003242C6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center"/>
        <w:rPr>
          <w:rFonts w:cs="Arial"/>
          <w:b/>
        </w:rPr>
      </w:pPr>
      <w:r w:rsidRPr="0047658E">
        <w:rPr>
          <w:rFonts w:cs="Arial"/>
          <w:b/>
        </w:rPr>
        <w:lastRenderedPageBreak/>
        <w:t>Sponsoring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 xml:space="preserve">Unter Sponsoring wird </w:t>
      </w:r>
      <w:r w:rsidRPr="0047658E">
        <w:rPr>
          <w:rFonts w:cs="Arial"/>
        </w:rPr>
        <w:t>üblicherweise</w:t>
      </w:r>
      <w:r w:rsidRPr="0047658E">
        <w:rPr>
          <w:rFonts w:cs="Arial"/>
        </w:rPr>
        <w:t xml:space="preserve"> die Gewährung von Geld oder geldwerten Vorteilen durch Unternehmen zur Förderung von Personen, Gruppen und/oder Organisationen in sportlichen, ku</w:t>
      </w:r>
      <w:r w:rsidRPr="0047658E">
        <w:rPr>
          <w:rFonts w:cs="Arial"/>
        </w:rPr>
        <w:t>l</w:t>
      </w:r>
      <w:r w:rsidRPr="0047658E">
        <w:rPr>
          <w:rFonts w:cs="Arial"/>
        </w:rPr>
        <w:t>turellen, kirchlichen, wissenschaftlichen, sozialen, ökologischen oder ähnlich bedeutsamen gesel</w:t>
      </w:r>
      <w:r w:rsidRPr="0047658E">
        <w:rPr>
          <w:rFonts w:cs="Arial"/>
        </w:rPr>
        <w:t>l</w:t>
      </w:r>
      <w:r w:rsidRPr="0047658E">
        <w:rPr>
          <w:rFonts w:cs="Arial"/>
        </w:rPr>
        <w:t xml:space="preserve">schaftspolitischen Bereichen verstanden, </w:t>
      </w:r>
      <w:r>
        <w:rPr>
          <w:rFonts w:cs="Arial"/>
        </w:rPr>
        <w:t>mit der regelmäßig auch eigene U</w:t>
      </w:r>
      <w:r w:rsidRPr="0047658E">
        <w:rPr>
          <w:rFonts w:cs="Arial"/>
        </w:rPr>
        <w:t>nternehmensbezogene Ziele der Werbung oder Öffentlichkeitsarbeit verfolgt werden. Leistungen eines Sponsors beruhen häufig auf einer vertraglichen Vereinbarung zwischen dem Sponsor und dem Empfänger der Lei</w:t>
      </w:r>
      <w:r w:rsidRPr="0047658E">
        <w:rPr>
          <w:rFonts w:cs="Arial"/>
        </w:rPr>
        <w:t>s</w:t>
      </w:r>
      <w:r w:rsidRPr="0047658E">
        <w:rPr>
          <w:rFonts w:cs="Arial"/>
        </w:rPr>
        <w:t xml:space="preserve">tungen (Sponsoring-Vertrag), </w:t>
      </w:r>
      <w:proofErr w:type="gramStart"/>
      <w:r w:rsidRPr="0047658E">
        <w:rPr>
          <w:rFonts w:cs="Arial"/>
        </w:rPr>
        <w:t>in dem Art</w:t>
      </w:r>
      <w:proofErr w:type="gramEnd"/>
      <w:r w:rsidRPr="0047658E">
        <w:rPr>
          <w:rFonts w:cs="Arial"/>
        </w:rPr>
        <w:t xml:space="preserve"> und Umfang der Leistungen des Sponsors und des Em</w:t>
      </w:r>
      <w:r w:rsidRPr="0047658E">
        <w:rPr>
          <w:rFonts w:cs="Arial"/>
        </w:rPr>
        <w:t>p</w:t>
      </w:r>
      <w:r w:rsidRPr="0047658E">
        <w:rPr>
          <w:rFonts w:cs="Arial"/>
        </w:rPr>
        <w:t>fängers geregelt sind AEAO zu § 64 Nr.7).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  <w:r w:rsidRPr="0047658E">
        <w:rPr>
          <w:rFonts w:cs="Arial"/>
        </w:rPr>
        <w:t>Die Einnahmen des Sponsorings können bei der gemeinnützigen Körperschaft sein: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jc w:val="both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  <w:b/>
        </w:rPr>
      </w:pPr>
      <w:r>
        <w:rPr>
          <w:rFonts w:cs="Arial"/>
          <w:b/>
        </w:rPr>
        <w:sym w:font="Symbol" w:char="F0B7"/>
      </w:r>
      <w:r>
        <w:rPr>
          <w:rFonts w:cs="Arial"/>
          <w:b/>
        </w:rPr>
        <w:t xml:space="preserve"> </w:t>
      </w:r>
      <w:r w:rsidRPr="0047658E">
        <w:rPr>
          <w:rFonts w:cs="Arial"/>
          <w:b/>
        </w:rPr>
        <w:t>steuerfreie Einnahmen im ideellen Bereich: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47658E">
        <w:rPr>
          <w:rFonts w:cs="Arial"/>
        </w:rPr>
        <w:t>(Spenden, kein Sponsoring im eigentlichen Sinn)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47658E">
        <w:rPr>
          <w:rFonts w:cs="Arial"/>
        </w:rPr>
        <w:t xml:space="preserve">es erfolgt keine Gegenleistung der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– nur redaktioneller Hinweis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 xml:space="preserve">   </w:t>
      </w:r>
      <w:r w:rsidRPr="0047658E">
        <w:rPr>
          <w:rFonts w:cs="Arial"/>
        </w:rPr>
        <w:t>auf die Spende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 xml:space="preserve"> 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 xml:space="preserve">   </w:t>
      </w:r>
      <w:r w:rsidRPr="0047658E">
        <w:rPr>
          <w:rFonts w:cs="Arial"/>
        </w:rPr>
        <w:t>Folge: keine Umsatzsteuer,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       </w:t>
      </w:r>
      <w:r>
        <w:rPr>
          <w:rFonts w:cs="Arial"/>
        </w:rPr>
        <w:t xml:space="preserve">  </w:t>
      </w:r>
      <w:r w:rsidRPr="0047658E">
        <w:rPr>
          <w:rFonts w:cs="Arial"/>
        </w:rPr>
        <w:t xml:space="preserve">   die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darf keine Rechnung über den zugewendeten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 xml:space="preserve">              </w:t>
      </w:r>
      <w:r w:rsidRPr="0047658E">
        <w:rPr>
          <w:rFonts w:cs="Arial"/>
        </w:rPr>
        <w:t>Betrag</w:t>
      </w:r>
      <w:r>
        <w:rPr>
          <w:rFonts w:cs="Arial"/>
        </w:rPr>
        <w:t xml:space="preserve"> </w:t>
      </w:r>
      <w:r w:rsidRPr="0047658E">
        <w:rPr>
          <w:rFonts w:cs="Arial"/>
        </w:rPr>
        <w:t>ausstellen.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900"/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  <w:b/>
        </w:rPr>
        <w:sym w:font="Symbol" w:char="F0B7"/>
      </w:r>
      <w:r w:rsidRPr="0047658E">
        <w:rPr>
          <w:rFonts w:cs="Arial"/>
          <w:b/>
        </w:rPr>
        <w:t xml:space="preserve"> steuerfreie Einnahmen aus Vermögensverwaltung: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 Duldungsleistung</w:t>
      </w:r>
    </w:p>
    <w:p w:rsidR="003242C6" w:rsidRDefault="003242C6" w:rsidP="003242C6">
      <w:pPr>
        <w:tabs>
          <w:tab w:val="left" w:pos="90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ab/>
        <w:t xml:space="preserve">a) </w:t>
      </w:r>
      <w:r w:rsidRPr="0047658E">
        <w:rPr>
          <w:rFonts w:cs="Arial"/>
        </w:rPr>
        <w:t xml:space="preserve">die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gestattet de</w:t>
      </w:r>
      <w:r>
        <w:rPr>
          <w:rFonts w:cs="Arial"/>
        </w:rPr>
        <w:t>m Sponsor ihren Namen zur Werbe-</w:t>
      </w:r>
    </w:p>
    <w:p w:rsidR="003242C6" w:rsidRDefault="003242C6" w:rsidP="003242C6">
      <w:pPr>
        <w:tabs>
          <w:tab w:val="left" w:pos="900"/>
          <w:tab w:val="left" w:pos="5580"/>
          <w:tab w:val="left" w:pos="10260"/>
        </w:tabs>
        <w:ind w:left="900" w:right="-468"/>
        <w:rPr>
          <w:rFonts w:cs="Arial"/>
        </w:rPr>
      </w:pPr>
      <w:r>
        <w:rPr>
          <w:rFonts w:cs="Arial"/>
        </w:rPr>
        <w:t xml:space="preserve">    bzw. </w:t>
      </w:r>
      <w:r w:rsidRPr="0047658E">
        <w:rPr>
          <w:rFonts w:cs="Arial"/>
        </w:rPr>
        <w:t>zur Imagepflege ohne besondere</w:t>
      </w:r>
      <w:r>
        <w:rPr>
          <w:rFonts w:cs="Arial"/>
        </w:rPr>
        <w:t xml:space="preserve"> Hervorhebung zu verwenden. Der</w:t>
      </w:r>
    </w:p>
    <w:p w:rsidR="003242C6" w:rsidRDefault="003242C6" w:rsidP="003242C6">
      <w:pPr>
        <w:tabs>
          <w:tab w:val="left" w:pos="900"/>
          <w:tab w:val="left" w:pos="5580"/>
          <w:tab w:val="left" w:pos="10260"/>
        </w:tabs>
        <w:ind w:left="900" w:right="-468"/>
        <w:rPr>
          <w:rFonts w:cs="Arial"/>
        </w:rPr>
      </w:pPr>
      <w:r>
        <w:rPr>
          <w:rFonts w:cs="Arial"/>
        </w:rPr>
        <w:t xml:space="preserve">    Sponsor </w:t>
      </w:r>
      <w:r w:rsidRPr="0047658E">
        <w:rPr>
          <w:rFonts w:cs="Arial"/>
        </w:rPr>
        <w:t xml:space="preserve">weist auf die Leistungen (Sponsoring) an die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</w:t>
      </w:r>
    </w:p>
    <w:p w:rsidR="003242C6" w:rsidRPr="0047658E" w:rsidRDefault="003242C6" w:rsidP="003242C6">
      <w:pPr>
        <w:tabs>
          <w:tab w:val="left" w:pos="900"/>
          <w:tab w:val="left" w:pos="5580"/>
          <w:tab w:val="left" w:pos="10260"/>
        </w:tabs>
        <w:ind w:left="900" w:right="-468"/>
        <w:rPr>
          <w:rFonts w:cs="Arial"/>
        </w:rPr>
      </w:pPr>
      <w:r>
        <w:rPr>
          <w:rFonts w:cs="Arial"/>
        </w:rPr>
        <w:t xml:space="preserve">    hin.</w:t>
      </w:r>
      <w:r w:rsidRPr="0047658E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7658E">
        <w:rPr>
          <w:rFonts w:cs="Arial"/>
        </w:rPr>
        <w:t>Die Körperschaft ist selbst an der Werbemaßnahme nicht aktiv beteiligt.</w:t>
      </w:r>
    </w:p>
    <w:p w:rsidR="003242C6" w:rsidRDefault="003242C6" w:rsidP="003242C6">
      <w:pPr>
        <w:tabs>
          <w:tab w:val="left" w:pos="-3960"/>
          <w:tab w:val="left" w:pos="-2520"/>
          <w:tab w:val="left" w:pos="10260"/>
        </w:tabs>
        <w:ind w:right="-468"/>
        <w:rPr>
          <w:rFonts w:cs="Arial"/>
        </w:rPr>
      </w:pPr>
    </w:p>
    <w:p w:rsidR="003242C6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right="-468"/>
        <w:rPr>
          <w:rFonts w:cs="Arial"/>
        </w:rPr>
      </w:pPr>
      <w:r>
        <w:rPr>
          <w:rFonts w:cs="Arial"/>
        </w:rPr>
        <w:tab/>
        <w:t xml:space="preserve">b) </w:t>
      </w:r>
      <w:r w:rsidRPr="0047658E">
        <w:rPr>
          <w:rFonts w:cs="Arial"/>
        </w:rPr>
        <w:t xml:space="preserve">Die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die das Sponsoring erh</w:t>
      </w:r>
      <w:r>
        <w:rPr>
          <w:rFonts w:cs="Arial"/>
        </w:rPr>
        <w:t>alten hat, weist ohne</w:t>
      </w:r>
    </w:p>
    <w:p w:rsidR="003242C6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right="-468"/>
        <w:rPr>
          <w:rFonts w:cs="Arial"/>
        </w:rPr>
      </w:pPr>
      <w:r>
        <w:rPr>
          <w:rFonts w:cs="Arial"/>
        </w:rPr>
        <w:tab/>
        <w:t xml:space="preserve">    besondere </w:t>
      </w:r>
      <w:r w:rsidRPr="0047658E">
        <w:rPr>
          <w:rFonts w:cs="Arial"/>
        </w:rPr>
        <w:t>Hervorhebung auf den Sponsor hin. D</w:t>
      </w:r>
      <w:r>
        <w:rPr>
          <w:rFonts w:cs="Arial"/>
        </w:rPr>
        <w:t>ieser Hinweis erfolgt durch</w:t>
      </w:r>
    </w:p>
    <w:p w:rsidR="003242C6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right="-468"/>
        <w:rPr>
          <w:rFonts w:cs="Arial"/>
        </w:rPr>
      </w:pPr>
      <w:r>
        <w:rPr>
          <w:rFonts w:cs="Arial"/>
        </w:rPr>
        <w:tab/>
        <w:t xml:space="preserve">    die </w:t>
      </w:r>
      <w:r w:rsidRPr="0047658E">
        <w:rPr>
          <w:rFonts w:cs="Arial"/>
        </w:rPr>
        <w:t>Verwendung eines Logos, Emblem</w:t>
      </w:r>
      <w:r>
        <w:rPr>
          <w:rFonts w:cs="Arial"/>
        </w:rPr>
        <w:t xml:space="preserve">s oder Namen des Sponsors (das Logo </w:t>
      </w:r>
    </w:p>
    <w:p w:rsidR="003242C6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right="-468"/>
        <w:rPr>
          <w:rFonts w:cs="Arial"/>
        </w:rPr>
      </w:pPr>
      <w:r>
        <w:rPr>
          <w:rFonts w:cs="Arial"/>
        </w:rPr>
        <w:tab/>
        <w:t xml:space="preserve">    des </w:t>
      </w:r>
      <w:r w:rsidRPr="0047658E">
        <w:rPr>
          <w:rFonts w:cs="Arial"/>
        </w:rPr>
        <w:t xml:space="preserve">Sponsors auf der Homepage der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</w:t>
      </w:r>
      <w:r>
        <w:rPr>
          <w:rFonts w:cs="Arial"/>
        </w:rPr>
        <w:t xml:space="preserve">perschaft = </w:t>
      </w:r>
    </w:p>
    <w:p w:rsidR="003242C6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left="708" w:right="-468"/>
        <w:rPr>
          <w:rFonts w:cs="Arial"/>
        </w:rPr>
      </w:pPr>
      <w:r>
        <w:rPr>
          <w:rFonts w:cs="Arial"/>
        </w:rPr>
        <w:tab/>
        <w:t xml:space="preserve">    Vermögensverwaltung, </w:t>
      </w:r>
      <w:r w:rsidRPr="0047658E">
        <w:rPr>
          <w:rFonts w:cs="Arial"/>
        </w:rPr>
        <w:t xml:space="preserve">aber Verlinkung </w:t>
      </w:r>
      <w:r>
        <w:rPr>
          <w:rFonts w:cs="Arial"/>
        </w:rPr>
        <w:t>auf die Homepage des Sponsors =</w:t>
      </w:r>
    </w:p>
    <w:p w:rsidR="003242C6" w:rsidRPr="0047658E" w:rsidRDefault="003242C6" w:rsidP="003242C6">
      <w:pPr>
        <w:tabs>
          <w:tab w:val="left" w:pos="-3960"/>
          <w:tab w:val="left" w:pos="-2520"/>
          <w:tab w:val="left" w:pos="900"/>
          <w:tab w:val="left" w:pos="10260"/>
        </w:tabs>
        <w:ind w:left="708" w:right="-468"/>
        <w:rPr>
          <w:rFonts w:cs="Arial"/>
        </w:rPr>
      </w:pPr>
      <w:r>
        <w:rPr>
          <w:rFonts w:cs="Arial"/>
        </w:rPr>
        <w:tab/>
        <w:t xml:space="preserve">    wirtschaftlicher </w:t>
      </w:r>
      <w:r w:rsidRPr="0047658E">
        <w:rPr>
          <w:rFonts w:cs="Arial"/>
        </w:rPr>
        <w:t xml:space="preserve">Geschäftsbetrieb) 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t xml:space="preserve">   </w:t>
      </w:r>
      <w:r w:rsidRPr="0047658E">
        <w:rPr>
          <w:rFonts w:cs="Arial"/>
        </w:rPr>
        <w:t>Folge: Umsatzsteuer 7 % (derzeit noch nicht bundeseinheitlich geklärt).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>
        <w:rPr>
          <w:rFonts w:cs="Arial"/>
        </w:rPr>
        <w:sym w:font="Symbol" w:char="F0B7"/>
      </w:r>
      <w:r w:rsidRPr="0047658E">
        <w:rPr>
          <w:rFonts w:cs="Arial"/>
        </w:rPr>
        <w:t xml:space="preserve"> </w:t>
      </w:r>
      <w:r w:rsidRPr="0047658E">
        <w:rPr>
          <w:rFonts w:cs="Arial"/>
          <w:b/>
        </w:rPr>
        <w:t>steuerpflichtige</w:t>
      </w:r>
      <w:r>
        <w:rPr>
          <w:rFonts w:cs="Arial"/>
          <w:b/>
        </w:rPr>
        <w:t xml:space="preserve"> Einnahmen aus wirtschaftlichem </w:t>
      </w:r>
      <w:r w:rsidRPr="0047658E">
        <w:rPr>
          <w:rFonts w:cs="Arial"/>
          <w:b/>
        </w:rPr>
        <w:t>Geschäftsbetrieb: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liegt vor, wenn die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an den Werbemaßnahmen mitwirkt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AEAO zu § 64 Abs. 1 Nr. 10, d.h. die gesponserte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 Körperschaft erbringt als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Gegenleistung Werbeleistungen </w:t>
      </w:r>
      <w:bookmarkStart w:id="0" w:name="_GoBack"/>
      <w:bookmarkEnd w:id="0"/>
      <w:r w:rsidRPr="0047658E">
        <w:rPr>
          <w:rFonts w:cs="Arial"/>
        </w:rPr>
        <w:t xml:space="preserve">z.B. auf einer Veranstaltung der </w:t>
      </w:r>
      <w:proofErr w:type="spellStart"/>
      <w:r w:rsidRPr="0047658E">
        <w:rPr>
          <w:rFonts w:cs="Arial"/>
        </w:rPr>
        <w:t>gemeinn</w:t>
      </w:r>
      <w:proofErr w:type="spellEnd"/>
      <w:r w:rsidRPr="0047658E">
        <w:rPr>
          <w:rFonts w:cs="Arial"/>
        </w:rPr>
        <w:t>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  Körperschaft werden Werbeplakate des Sponsors aufgestellt.</w:t>
      </w:r>
    </w:p>
    <w:p w:rsidR="003242C6" w:rsidRPr="0047658E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 xml:space="preserve"> </w:t>
      </w:r>
    </w:p>
    <w:p w:rsidR="003242C6" w:rsidRDefault="003242C6" w:rsidP="003242C6">
      <w:pPr>
        <w:tabs>
          <w:tab w:val="left" w:pos="2520"/>
          <w:tab w:val="left" w:pos="5580"/>
          <w:tab w:val="left" w:pos="10260"/>
        </w:tabs>
        <w:ind w:right="-468"/>
        <w:rPr>
          <w:rFonts w:cs="Arial"/>
        </w:rPr>
      </w:pPr>
      <w:r w:rsidRPr="0047658E">
        <w:rPr>
          <w:rFonts w:cs="Arial"/>
        </w:rPr>
        <w:t>- Folge: Umsatzsteuer 1</w:t>
      </w:r>
      <w:r>
        <w:rPr>
          <w:rFonts w:cs="Arial"/>
        </w:rPr>
        <w:t>9 %</w:t>
      </w:r>
    </w:p>
    <w:p w:rsidR="003242C6" w:rsidRPr="007A137C" w:rsidRDefault="003242C6" w:rsidP="003242C6">
      <w:pPr>
        <w:ind w:right="425"/>
        <w:rPr>
          <w:rFonts w:cs="Arial"/>
          <w:sz w:val="24"/>
          <w:szCs w:val="24"/>
        </w:rPr>
      </w:pPr>
    </w:p>
    <w:sectPr w:rsidR="003242C6" w:rsidRPr="007A137C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1A6E"/>
    <w:multiLevelType w:val="hybridMultilevel"/>
    <w:tmpl w:val="53044048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7345"/>
    <w:multiLevelType w:val="hybridMultilevel"/>
    <w:tmpl w:val="C22E04E0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41E"/>
    <w:multiLevelType w:val="multilevel"/>
    <w:tmpl w:val="3F82EE3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sz w:val="3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1B6"/>
    <w:multiLevelType w:val="hybridMultilevel"/>
    <w:tmpl w:val="F9282308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1128A"/>
    <w:multiLevelType w:val="multilevel"/>
    <w:tmpl w:val="C66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542C"/>
    <w:multiLevelType w:val="hybridMultilevel"/>
    <w:tmpl w:val="DDCEDFCE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AD3068"/>
    <w:multiLevelType w:val="hybridMultilevel"/>
    <w:tmpl w:val="62083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E271A"/>
    <w:multiLevelType w:val="hybridMultilevel"/>
    <w:tmpl w:val="88F0EE2E"/>
    <w:lvl w:ilvl="0" w:tplc="629EA7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47F0E"/>
    <w:multiLevelType w:val="hybridMultilevel"/>
    <w:tmpl w:val="1F4629A0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3"/>
  </w:num>
  <w:num w:numId="3">
    <w:abstractNumId w:val="9"/>
  </w:num>
  <w:num w:numId="4">
    <w:abstractNumId w:val="17"/>
  </w:num>
  <w:num w:numId="5">
    <w:abstractNumId w:val="8"/>
  </w:num>
  <w:num w:numId="6">
    <w:abstractNumId w:val="29"/>
  </w:num>
  <w:num w:numId="7">
    <w:abstractNumId w:val="18"/>
  </w:num>
  <w:num w:numId="8">
    <w:abstractNumId w:val="20"/>
  </w:num>
  <w:num w:numId="9">
    <w:abstractNumId w:val="5"/>
  </w:num>
  <w:num w:numId="10">
    <w:abstractNumId w:val="14"/>
  </w:num>
  <w:num w:numId="11">
    <w:abstractNumId w:val="2"/>
  </w:num>
  <w:num w:numId="12">
    <w:abstractNumId w:val="26"/>
  </w:num>
  <w:num w:numId="13">
    <w:abstractNumId w:val="12"/>
  </w:num>
  <w:num w:numId="14">
    <w:abstractNumId w:val="22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28"/>
  </w:num>
  <w:num w:numId="17">
    <w:abstractNumId w:val="11"/>
  </w:num>
  <w:num w:numId="18">
    <w:abstractNumId w:val="6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30"/>
  </w:num>
  <w:num w:numId="21">
    <w:abstractNumId w:val="21"/>
  </w:num>
  <w:num w:numId="22">
    <w:abstractNumId w:val="10"/>
  </w:num>
  <w:num w:numId="23">
    <w:abstractNumId w:val="1"/>
  </w:num>
  <w:num w:numId="24">
    <w:abstractNumId w:val="27"/>
  </w:num>
  <w:num w:numId="25">
    <w:abstractNumId w:val="7"/>
  </w:num>
  <w:num w:numId="26">
    <w:abstractNumId w:val="19"/>
  </w:num>
  <w:num w:numId="27">
    <w:abstractNumId w:val="16"/>
  </w:num>
  <w:num w:numId="28">
    <w:abstractNumId w:val="23"/>
  </w:num>
  <w:num w:numId="29">
    <w:abstractNumId w:val="24"/>
  </w:num>
  <w:num w:numId="30">
    <w:abstractNumId w:val="25"/>
  </w:num>
  <w:num w:numId="31">
    <w:abstractNumId w:val="3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3242C6"/>
    <w:rsid w:val="00433B27"/>
    <w:rsid w:val="004763B8"/>
    <w:rsid w:val="0055262F"/>
    <w:rsid w:val="005D16DC"/>
    <w:rsid w:val="005D618A"/>
    <w:rsid w:val="006207DF"/>
    <w:rsid w:val="00632292"/>
    <w:rsid w:val="006A688C"/>
    <w:rsid w:val="007A137C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04306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7"/>
    <o:shapelayout v:ext="edit">
      <o:idmap v:ext="edit" data="1"/>
    </o:shapelayout>
  </w:shapeDefaults>
  <w:doNotEmbedSmartTags/>
  <w:decimalSymbol w:val=","/>
  <w:listSeparator w:val=";"/>
  <w14:docId w14:val="35E45F87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7</Pages>
  <Words>1410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3</cp:revision>
  <cp:lastPrinted>2012-06-14T06:35:00Z</cp:lastPrinted>
  <dcterms:created xsi:type="dcterms:W3CDTF">2019-01-29T14:41:00Z</dcterms:created>
  <dcterms:modified xsi:type="dcterms:W3CDTF">2019-01-29T14:41:00Z</dcterms:modified>
</cp:coreProperties>
</file>